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ind w:firstLine="640"/>
        <w:textAlignment w:val="auto"/>
        <w:rPr>
          <w:rFonts w:hint="eastAsia"/>
          <w:lang w:val="en-US"/>
        </w:rPr>
      </w:pPr>
      <w:bookmarkStart w:id="0" w:name="_GoBack"/>
      <w:bookmarkEnd w:id="0"/>
      <w:r>
        <w:rPr>
          <w:rFonts w:hint="eastAsia" w:ascii="黑体" w:hAnsi="黑体" w:cs="黑体"/>
          <w:b w:val="0"/>
          <w:bCs w:val="0"/>
          <w:color w:val="000000" w:themeColor="text1"/>
          <w:sz w:val="32"/>
          <w:szCs w:val="32"/>
          <w:lang w:val="en-US" w:eastAsia="zh-CN"/>
          <w14:textFill>
            <w14:solidFill>
              <w14:schemeClr w14:val="tx1"/>
            </w14:solidFill>
          </w14:textFill>
        </w:rPr>
        <w:t xml:space="preserve"> </w:t>
      </w:r>
    </w:p>
    <w:p>
      <w:pPr>
        <w:pStyle w:val="3"/>
        <w:keepNext w:val="0"/>
        <w:keepLines w:val="0"/>
        <w:pageBreakBefore w:val="0"/>
        <w:widowControl w:val="0"/>
        <w:kinsoku/>
        <w:wordWrap/>
        <w:overflowPunct/>
        <w:topLinePunct w:val="0"/>
        <w:autoSpaceDE/>
        <w:autoSpaceDN/>
        <w:bidi w:val="0"/>
        <w:adjustRightInd w:val="0"/>
        <w:snapToGrid w:val="0"/>
        <w:spacing w:before="0" w:after="0" w:afterLines="0" w:line="240" w:lineRule="auto"/>
        <w:ind w:left="0" w:leftChars="0" w:firstLine="0" w:firstLineChars="0"/>
        <w:jc w:val="center"/>
        <w:textAlignment w:val="auto"/>
        <w:rPr>
          <w:rFonts w:hint="eastAsia" w:ascii="方正小标宋_GBK" w:hAnsi="方正小标宋_GBK" w:eastAsia="方正小标宋_GBK" w:cs="方正小标宋_GBK"/>
          <w:b w:val="0"/>
          <w:bCs w:val="0"/>
          <w:color w:val="000000" w:themeColor="text1"/>
          <w:spacing w:val="45"/>
          <w:sz w:val="38"/>
          <w:szCs w:val="38"/>
          <w:lang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pacing w:val="45"/>
          <w:sz w:val="38"/>
          <w:szCs w:val="38"/>
          <w14:textFill>
            <w14:solidFill>
              <w14:schemeClr w14:val="tx1"/>
            </w14:solidFill>
          </w14:textFill>
        </w:rPr>
        <w:t>生态环境信访工作办法</w:t>
      </w:r>
    </w:p>
    <w:p>
      <w:pPr>
        <w:keepNext w:val="0"/>
        <w:keepLines w:val="0"/>
        <w:pageBreakBefore w:val="0"/>
        <w:widowControl w:val="0"/>
        <w:suppressLineNumbers w:val="0"/>
        <w:suppressAutoHyphens/>
        <w:kinsoku/>
        <w:wordWrap/>
        <w:overflowPunct/>
        <w:topLinePunct w:val="0"/>
        <w:autoSpaceDE/>
        <w:autoSpaceDN/>
        <w:bidi w:val="0"/>
        <w:adjustRightInd w:val="0"/>
        <w:snapToGrid w:val="0"/>
        <w:spacing w:before="0" w:beforeAutospacing="0" w:afterAutospacing="0" w:line="408" w:lineRule="auto"/>
        <w:ind w:left="0" w:right="0" w:firstLine="640" w:firstLineChars="200"/>
        <w:jc w:val="both"/>
        <w:textAlignment w:val="auto"/>
        <w:rPr>
          <w:rFonts w:hint="eastAsia" w:ascii="黑体" w:hAnsi="黑体" w:eastAsia="黑体" w:cs="黑体"/>
          <w:sz w:val="32"/>
          <w:szCs w:val="32"/>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line="600" w:lineRule="auto"/>
        <w:ind w:left="0" w:leftChars="0" w:firstLine="0" w:firstLineChars="0"/>
        <w:jc w:val="center"/>
        <w:textAlignment w:val="auto"/>
        <w:rPr>
          <w:rFonts w:hint="eastAsia" w:ascii="黑体" w:hAnsi="黑体" w:eastAsia="黑体" w:cs="黑体"/>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 xml:space="preserve">第一章 </w:t>
      </w:r>
      <w:r>
        <w:rPr>
          <w:rFonts w:hint="eastAsia" w:ascii="黑体" w:hAnsi="黑体" w:eastAsia="黑体" w:cs="黑体"/>
          <w:b w:val="0"/>
          <w:bCs w:val="0"/>
          <w:color w:val="000000" w:themeColor="text1"/>
          <w:sz w:val="30"/>
          <w:szCs w:val="30"/>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0"/>
          <w:szCs w:val="30"/>
          <w14:textFill>
            <w14:solidFill>
              <w14:schemeClr w14:val="tx1"/>
            </w14:solidFill>
          </w14:textFill>
        </w:rPr>
        <w:t>总</w:t>
      </w:r>
      <w:r>
        <w:rPr>
          <w:rFonts w:hint="eastAsia" w:ascii="黑体" w:hAnsi="黑体" w:eastAsia="黑体" w:cs="黑体"/>
          <w:b w:val="0"/>
          <w:bCs w:val="0"/>
          <w:color w:val="000000" w:themeColor="text1"/>
          <w:sz w:val="30"/>
          <w:szCs w:val="30"/>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0"/>
          <w:szCs w:val="30"/>
          <w14:textFill>
            <w14:solidFill>
              <w14:schemeClr w14:val="tx1"/>
            </w14:solidFill>
          </w14:textFill>
        </w:rPr>
        <w:t>则</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第一条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14:textFill>
            <w14:solidFill>
              <w14:schemeClr w14:val="tx1"/>
            </w14:solidFill>
          </w14:textFill>
        </w:rPr>
        <w:t>为了规范生态环境信访工作，维护生态环境信访秩序，保护信访人的合法权益，根据《信访工作条例》和生态环境有关法律、</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行政</w:t>
      </w:r>
      <w:r>
        <w:rPr>
          <w:rFonts w:hint="eastAsia" w:ascii="仿宋_GB2312" w:hAnsi="仿宋_GB2312" w:eastAsia="仿宋_GB2312" w:cs="仿宋_GB2312"/>
          <w:b w:val="0"/>
          <w:bCs w:val="0"/>
          <w:color w:val="000000" w:themeColor="text1"/>
          <w:sz w:val="30"/>
          <w:szCs w:val="30"/>
          <w14:textFill>
            <w14:solidFill>
              <w14:schemeClr w14:val="tx1"/>
            </w14:solidFill>
          </w14:textFill>
        </w:rPr>
        <w:t>法规，制定本办法。</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w:t>
      </w:r>
      <w:r>
        <w:rPr>
          <w:rFonts w:hint="eastAsia" w:ascii="黑体" w:hAnsi="黑体" w:eastAsia="黑体" w:cs="黑体"/>
          <w:b w:val="0"/>
          <w:bCs w:val="0"/>
          <w:color w:val="000000" w:themeColor="text1"/>
          <w:sz w:val="30"/>
          <w:szCs w:val="30"/>
          <w:lang w:eastAsia="zh-CN"/>
          <w14:textFill>
            <w14:solidFill>
              <w14:schemeClr w14:val="tx1"/>
            </w14:solidFill>
          </w14:textFill>
        </w:rPr>
        <w:t>二</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14:textFill>
            <w14:solidFill>
              <w14:schemeClr w14:val="tx1"/>
            </w14:solidFill>
          </w14:textFill>
        </w:rPr>
        <w:t>生态环境信访工作是送上门的群众工作，是生态环境部门了解社情民意、听取意见建议、发现并解决问题、维护群众权益的一项重要工作，是各级生态环境部门及其领导干部、工作人员接受群众监督、改进工作作风的重要途径。</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pacing w:val="0"/>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w:t>
      </w:r>
      <w:r>
        <w:rPr>
          <w:rFonts w:hint="eastAsia" w:ascii="黑体" w:hAnsi="黑体" w:eastAsia="黑体" w:cs="黑体"/>
          <w:b w:val="0"/>
          <w:bCs w:val="0"/>
          <w:color w:val="000000" w:themeColor="text1"/>
          <w:sz w:val="30"/>
          <w:szCs w:val="30"/>
          <w:lang w:eastAsia="zh-CN"/>
          <w14:textFill>
            <w14:solidFill>
              <w14:schemeClr w14:val="tx1"/>
            </w14:solidFill>
          </w14:textFill>
        </w:rPr>
        <w:t>三</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color w:val="000000" w:themeColor="text1"/>
          <w:sz w:val="30"/>
          <w:szCs w:val="30"/>
          <w14:textFill>
            <w14:solidFill>
              <w14:schemeClr w14:val="tx1"/>
            </w14:solidFill>
          </w14:textFill>
        </w:rPr>
        <w:t>生态环境信访工作坚持以习近平新时代中国特色社会主义思想为指导，贯彻落实习近平生态文明思想、习近平总书记关于加强和改进人民信访工作的重要思想，</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增强“四个意识”、坚定“四个自信”、做到“两个维护”，</w:t>
      </w:r>
      <w:r>
        <w:rPr>
          <w:rFonts w:hint="eastAsia" w:ascii="仿宋_GB2312" w:hAnsi="仿宋_GB2312" w:eastAsia="仿宋_GB2312" w:cs="仿宋_GB2312"/>
          <w:b w:val="0"/>
          <w:color w:val="000000" w:themeColor="text1"/>
          <w:sz w:val="30"/>
          <w:szCs w:val="30"/>
          <w14:textFill>
            <w14:solidFill>
              <w14:schemeClr w14:val="tx1"/>
            </w14:solidFill>
          </w14:textFill>
        </w:rPr>
        <w:t>牢记为民解难、为党分忧的政</w:t>
      </w:r>
      <w:r>
        <w:rPr>
          <w:rFonts w:hint="eastAsia" w:ascii="仿宋_GB2312" w:hAnsi="仿宋_GB2312" w:eastAsia="仿宋_GB2312" w:cs="仿宋_GB2312"/>
          <w:b w:val="0"/>
          <w:color w:val="000000" w:themeColor="text1"/>
          <w:spacing w:val="-6"/>
          <w:sz w:val="30"/>
          <w:szCs w:val="30"/>
          <w14:textFill>
            <w14:solidFill>
              <w14:schemeClr w14:val="tx1"/>
            </w14:solidFill>
          </w14:textFill>
        </w:rPr>
        <w:t>治责任，坚守人民情怀，坚持底线思维、法治思维，服务生态环境工作大</w:t>
      </w:r>
      <w:r>
        <w:rPr>
          <w:rFonts w:hint="eastAsia" w:ascii="仿宋_GB2312" w:hAnsi="仿宋_GB2312" w:eastAsia="仿宋_GB2312" w:cs="仿宋_GB2312"/>
          <w:b w:val="0"/>
          <w:color w:val="000000" w:themeColor="text1"/>
          <w:spacing w:val="0"/>
          <w:sz w:val="30"/>
          <w:szCs w:val="30"/>
          <w14:textFill>
            <w14:solidFill>
              <w14:schemeClr w14:val="tx1"/>
            </w14:solidFill>
          </w14:textFill>
        </w:rPr>
        <w:t>局，维护群众合法权益，化解信访突出问题，促进社会和谐稳定。</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w:t>
      </w:r>
      <w:r>
        <w:rPr>
          <w:rFonts w:hint="eastAsia" w:ascii="黑体" w:hAnsi="黑体" w:eastAsia="黑体" w:cs="黑体"/>
          <w:b w:val="0"/>
          <w:bCs w:val="0"/>
          <w:color w:val="000000" w:themeColor="text1"/>
          <w:sz w:val="30"/>
          <w:szCs w:val="30"/>
          <w:lang w:eastAsia="zh-CN"/>
          <w14:textFill>
            <w14:solidFill>
              <w14:schemeClr w14:val="tx1"/>
            </w14:solidFill>
          </w14:textFill>
        </w:rPr>
        <w:t>四</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14:textFill>
            <w14:solidFill>
              <w14:schemeClr w14:val="tx1"/>
            </w14:solidFill>
          </w14:textFill>
        </w:rPr>
        <w:t>生态环境信访工作应当遵循下列原则：</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仿宋_GB2312" w:hAnsi="仿宋_GB2312" w:eastAsia="仿宋_GB2312" w:cs="仿宋_GB2312"/>
          <w:b w:val="0"/>
          <w:bCs w:val="0"/>
          <w:color w:val="000000" w:themeColor="text1"/>
          <w:sz w:val="30"/>
          <w:szCs w:val="30"/>
          <w14:textFill>
            <w14:solidFill>
              <w14:schemeClr w14:val="tx1"/>
            </w14:solidFill>
          </w14:textFill>
        </w:rPr>
        <w:t>（一）坚持党的全面领导。把党的领导贯穿到生态环境信访工作各方面和全过程，确保正确政治方向。</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仿宋_GB2312" w:hAnsi="仿宋_GB2312" w:eastAsia="仿宋_GB2312" w:cs="仿宋_GB2312"/>
          <w:b w:val="0"/>
          <w:bCs w:val="0"/>
          <w:color w:val="000000" w:themeColor="text1"/>
          <w:sz w:val="30"/>
          <w:szCs w:val="30"/>
          <w14:textFill>
            <w14:solidFill>
              <w14:schemeClr w14:val="tx1"/>
            </w14:solidFill>
          </w14:textFill>
        </w:rPr>
        <w:t>（二）坚持以人民为中心。践行党的群众路线，维护公众合法权益，保障公众对生态环境工作的知情权、参与权和监督权。</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仿宋_GB2312" w:hAnsi="仿宋_GB2312" w:eastAsia="仿宋_GB2312" w:cs="仿宋_GB2312"/>
          <w:b w:val="0"/>
          <w:bCs w:val="0"/>
          <w:color w:val="000000" w:themeColor="text1"/>
          <w:sz w:val="30"/>
          <w:szCs w:val="30"/>
          <w14:textFill>
            <w14:solidFill>
              <w14:schemeClr w14:val="tx1"/>
            </w14:solidFill>
          </w14:textFill>
        </w:rPr>
        <w:t>（三）坚持落实信访工作责任。党政同责、一岗双责，属地管理、分级负责，谁主管、谁负责。</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仿宋_GB2312" w:hAnsi="仿宋_GB2312" w:eastAsia="仿宋_GB2312" w:cs="仿宋_GB2312"/>
          <w:b w:val="0"/>
          <w:bCs w:val="0"/>
          <w:color w:val="000000" w:themeColor="text1"/>
          <w:sz w:val="30"/>
          <w:szCs w:val="30"/>
          <w14:textFill>
            <w14:solidFill>
              <w14:schemeClr w14:val="tx1"/>
            </w14:solidFill>
          </w14:textFill>
        </w:rPr>
        <w:t>（四）坚持依法、及时、就地解决问题。将</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信访</w:t>
      </w:r>
      <w:r>
        <w:rPr>
          <w:rFonts w:hint="eastAsia" w:ascii="仿宋_GB2312" w:hAnsi="仿宋_GB2312" w:eastAsia="仿宋_GB2312" w:cs="仿宋_GB2312"/>
          <w:b w:val="0"/>
          <w:bCs w:val="0"/>
          <w:color w:val="000000" w:themeColor="text1"/>
          <w:sz w:val="30"/>
          <w:szCs w:val="30"/>
          <w14:textFill>
            <w14:solidFill>
              <w14:schemeClr w14:val="tx1"/>
            </w14:solidFill>
          </w14:textFill>
        </w:rPr>
        <w:t>投诉举报作为精准发现生态环境问题的重要信息来源，及时快速响应，深入调查核实，依法依规处理，就地解决问题。</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仿宋_GB2312" w:hAnsi="仿宋_GB2312" w:eastAsia="仿宋_GB2312" w:cs="仿宋_GB2312"/>
          <w:b w:val="0"/>
          <w:bCs w:val="0"/>
          <w:color w:val="000000" w:themeColor="text1"/>
          <w:sz w:val="30"/>
          <w:szCs w:val="30"/>
          <w14:textFill>
            <w14:solidFill>
              <w14:schemeClr w14:val="tx1"/>
            </w14:solidFill>
          </w14:textFill>
        </w:rPr>
        <w:t>（五）坚持源头治理化解矛盾。科学民主决策，依法履行职责，着力推进源头预防和前端化解，把可能引发生态环境信访问题的矛盾纠纷化解在基层、化解在萌芽</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状态</w:t>
      </w:r>
      <w:r>
        <w:rPr>
          <w:rFonts w:hint="eastAsia" w:ascii="仿宋_GB2312" w:hAnsi="仿宋_GB2312" w:eastAsia="仿宋_GB2312" w:cs="仿宋_GB2312"/>
          <w:b w:val="0"/>
          <w:bCs w:val="0"/>
          <w:color w:val="000000" w:themeColor="text1"/>
          <w:sz w:val="30"/>
          <w:szCs w:val="30"/>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w:t>
      </w:r>
      <w:r>
        <w:rPr>
          <w:rFonts w:hint="eastAsia" w:ascii="黑体" w:hAnsi="黑体" w:eastAsia="黑体" w:cs="黑体"/>
          <w:b w:val="0"/>
          <w:bCs w:val="0"/>
          <w:color w:val="000000" w:themeColor="text1"/>
          <w:sz w:val="30"/>
          <w:szCs w:val="30"/>
          <w:lang w:eastAsia="zh-CN"/>
          <w14:textFill>
            <w14:solidFill>
              <w14:schemeClr w14:val="tx1"/>
            </w14:solidFill>
          </w14:textFill>
        </w:rPr>
        <w:t>五</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14:textFill>
            <w14:solidFill>
              <w14:schemeClr w14:val="tx1"/>
            </w14:solidFill>
          </w14:textFill>
        </w:rPr>
        <w:t>各级生态环境部门应当畅通信访渠道，优化</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工作</w:t>
      </w:r>
      <w:r>
        <w:rPr>
          <w:rFonts w:hint="eastAsia" w:ascii="仿宋_GB2312" w:hAnsi="仿宋_GB2312" w:eastAsia="仿宋_GB2312" w:cs="仿宋_GB2312"/>
          <w:b w:val="0"/>
          <w:bCs w:val="0"/>
          <w:color w:val="000000" w:themeColor="text1"/>
          <w:sz w:val="30"/>
          <w:szCs w:val="30"/>
          <w14:textFill>
            <w14:solidFill>
              <w14:schemeClr w14:val="tx1"/>
            </w14:solidFill>
          </w14:textFill>
        </w:rPr>
        <w:t>流程，规范信访秩序，依法分类处理信访事项，倾听人民群众建议、意见</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和要求</w:t>
      </w:r>
      <w:r>
        <w:rPr>
          <w:rFonts w:hint="eastAsia" w:ascii="仿宋_GB2312" w:hAnsi="仿宋_GB2312" w:eastAsia="仿宋_GB2312" w:cs="仿宋_GB2312"/>
          <w:b w:val="0"/>
          <w:bCs w:val="0"/>
          <w:color w:val="000000" w:themeColor="text1"/>
          <w:sz w:val="30"/>
          <w:szCs w:val="30"/>
          <w14:textFill>
            <w14:solidFill>
              <w14:schemeClr w14:val="tx1"/>
            </w14:solidFill>
          </w14:textFill>
        </w:rPr>
        <w:t>，接受人民群众监督，为人民群众服务。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line="600" w:lineRule="auto"/>
        <w:ind w:left="0" w:leftChars="0" w:firstLine="0" w:firstLineChars="0"/>
        <w:jc w:val="center"/>
        <w:textAlignment w:val="auto"/>
        <w:rPr>
          <w:rFonts w:hint="eastAsia" w:ascii="黑体" w:hAnsi="黑体" w:eastAsia="黑体" w:cs="黑体"/>
          <w:b w:val="0"/>
          <w:bCs w:val="0"/>
          <w:color w:val="000000" w:themeColor="text1"/>
          <w:sz w:val="30"/>
          <w:szCs w:val="30"/>
          <w:lang w:eastAsia="zh-CN"/>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第二章</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0"/>
          <w:szCs w:val="30"/>
          <w14:textFill>
            <w14:solidFill>
              <w14:schemeClr w14:val="tx1"/>
            </w14:solidFill>
          </w14:textFill>
        </w:rPr>
        <w:t xml:space="preserve"> 信访</w:t>
      </w:r>
      <w:r>
        <w:rPr>
          <w:rFonts w:hint="eastAsia" w:ascii="黑体" w:hAnsi="黑体" w:eastAsia="黑体" w:cs="黑体"/>
          <w:b w:val="0"/>
          <w:bCs w:val="0"/>
          <w:color w:val="000000" w:themeColor="text1"/>
          <w:sz w:val="30"/>
          <w:szCs w:val="30"/>
          <w:lang w:eastAsia="zh-CN"/>
          <w14:textFill>
            <w14:solidFill>
              <w14:schemeClr w14:val="tx1"/>
            </w14:solidFill>
          </w14:textFill>
        </w:rPr>
        <w:t>工作体制</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w:t>
      </w:r>
      <w:r>
        <w:rPr>
          <w:rFonts w:hint="eastAsia" w:ascii="黑体" w:hAnsi="黑体" w:eastAsia="黑体" w:cs="黑体"/>
          <w:b w:val="0"/>
          <w:bCs w:val="0"/>
          <w:color w:val="000000" w:themeColor="text1"/>
          <w:sz w:val="30"/>
          <w:szCs w:val="30"/>
          <w:lang w:eastAsia="zh-CN"/>
          <w14:textFill>
            <w14:solidFill>
              <w14:schemeClr w14:val="tx1"/>
            </w14:solidFill>
          </w14:textFill>
        </w:rPr>
        <w:t>六</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color w:val="000000" w:themeColor="text1"/>
          <w:sz w:val="30"/>
          <w:szCs w:val="30"/>
          <w14:textFill>
            <w14:solidFill>
              <w14:schemeClr w14:val="tx1"/>
            </w14:solidFill>
          </w14:textFill>
        </w:rPr>
        <w:t>各级</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color w:val="000000" w:themeColor="text1"/>
          <w:sz w:val="30"/>
          <w:szCs w:val="30"/>
          <w14:textFill>
            <w14:solidFill>
              <w14:schemeClr w14:val="tx1"/>
            </w14:solidFill>
          </w14:textFill>
        </w:rPr>
        <w:t>部门要坚持和加强党对</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生态环境信访</w:t>
      </w:r>
      <w:r>
        <w:rPr>
          <w:rFonts w:hint="eastAsia" w:ascii="仿宋_GB2312" w:hAnsi="仿宋_GB2312" w:eastAsia="仿宋_GB2312" w:cs="仿宋_GB2312"/>
          <w:b w:val="0"/>
          <w:color w:val="000000" w:themeColor="text1"/>
          <w:sz w:val="30"/>
          <w:szCs w:val="30"/>
          <w14:textFill>
            <w14:solidFill>
              <w14:schemeClr w14:val="tx1"/>
            </w14:solidFill>
          </w14:textFill>
        </w:rPr>
        <w:t>工作的全面领导，构建党组（委）统一领导、信访工作机构推动、各方齐抓共管的</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color w:val="000000" w:themeColor="text1"/>
          <w:sz w:val="30"/>
          <w:szCs w:val="30"/>
          <w14:textFill>
            <w14:solidFill>
              <w14:schemeClr w14:val="tx1"/>
            </w14:solidFill>
          </w14:textFill>
        </w:rPr>
        <w:t>信访工作格局。</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仿宋_GB2312" w:hAnsi="仿宋_GB2312" w:eastAsia="仿宋_GB2312" w:cs="仿宋_GB2312"/>
          <w:b w:val="0"/>
          <w:bCs w:val="0"/>
          <w:color w:val="000000" w:themeColor="text1"/>
          <w:sz w:val="30"/>
          <w:szCs w:val="30"/>
          <w14:textFill>
            <w14:solidFill>
              <w14:schemeClr w14:val="tx1"/>
            </w14:solidFill>
          </w14:textFill>
        </w:rPr>
        <w:t>地方各级</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bCs w:val="0"/>
          <w:color w:val="000000" w:themeColor="text1"/>
          <w:sz w:val="30"/>
          <w:szCs w:val="30"/>
          <w14:textFill>
            <w14:solidFill>
              <w14:schemeClr w14:val="tx1"/>
            </w14:solidFill>
          </w14:textFill>
        </w:rPr>
        <w:t>部门在本级党委和政府领导及上级</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bCs w:val="0"/>
          <w:color w:val="000000" w:themeColor="text1"/>
          <w:sz w:val="30"/>
          <w:szCs w:val="30"/>
          <w14:textFill>
            <w14:solidFill>
              <w14:schemeClr w14:val="tx1"/>
            </w14:solidFill>
          </w14:textFill>
        </w:rPr>
        <w:t>部门指导下开展信访工作。</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w:t>
      </w:r>
      <w:r>
        <w:rPr>
          <w:rFonts w:hint="eastAsia" w:ascii="黑体" w:hAnsi="黑体" w:eastAsia="黑体" w:cs="黑体"/>
          <w:b w:val="0"/>
          <w:bCs w:val="0"/>
          <w:color w:val="000000" w:themeColor="text1"/>
          <w:sz w:val="30"/>
          <w:szCs w:val="30"/>
          <w:lang w:eastAsia="zh-CN"/>
          <w14:textFill>
            <w14:solidFill>
              <w14:schemeClr w14:val="tx1"/>
            </w14:solidFill>
          </w14:textFill>
        </w:rPr>
        <w:t>七</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14:textFill>
            <w14:solidFill>
              <w14:schemeClr w14:val="tx1"/>
            </w14:solidFill>
          </w14:textFill>
        </w:rPr>
        <w:t>各级生态环境部门领导干部应当阅批群众来信和网上信访，定期</w:t>
      </w:r>
      <w:r>
        <w:rPr>
          <w:rFonts w:hint="default" w:ascii="仿宋_GB2312" w:hAnsi="仿宋_GB2312" w:eastAsia="仿宋_GB2312" w:cs="仿宋_GB2312"/>
          <w:b w:val="0"/>
          <w:bCs w:val="0"/>
          <w:color w:val="000000" w:themeColor="text1"/>
          <w:sz w:val="30"/>
          <w:szCs w:val="30"/>
          <w:lang w:val="en-US"/>
          <w14:textFill>
            <w14:solidFill>
              <w14:schemeClr w14:val="tx1"/>
            </w14:solidFill>
          </w14:textFill>
        </w:rPr>
        <w:t>接待群众来访、</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定期</w:t>
      </w:r>
      <w:r>
        <w:rPr>
          <w:rFonts w:hint="default" w:ascii="仿宋_GB2312" w:hAnsi="仿宋_GB2312" w:eastAsia="仿宋_GB2312" w:cs="仿宋_GB2312"/>
          <w:b w:val="0"/>
          <w:bCs w:val="0"/>
          <w:color w:val="000000" w:themeColor="text1"/>
          <w:sz w:val="30"/>
          <w:szCs w:val="30"/>
          <w:lang w:val="en-US"/>
          <w14:textFill>
            <w14:solidFill>
              <w14:schemeClr w14:val="tx1"/>
            </w14:solidFill>
          </w14:textFill>
        </w:rPr>
        <w:t>下访</w:t>
      </w:r>
      <w:r>
        <w:rPr>
          <w:rFonts w:hint="eastAsia" w:ascii="仿宋_GB2312" w:hAnsi="仿宋_GB2312" w:eastAsia="仿宋_GB2312" w:cs="仿宋_GB2312"/>
          <w:b w:val="0"/>
          <w:bCs w:val="0"/>
          <w:color w:val="000000" w:themeColor="text1"/>
          <w:sz w:val="30"/>
          <w:szCs w:val="30"/>
          <w14:textFill>
            <w14:solidFill>
              <w14:schemeClr w14:val="tx1"/>
            </w14:solidFill>
          </w14:textFill>
        </w:rPr>
        <w:t>，听取生态环境信访工作汇报，</w:t>
      </w:r>
      <w:r>
        <w:rPr>
          <w:rFonts w:hint="eastAsia" w:ascii="仿宋_GB2312" w:hAnsi="仿宋_GB2312" w:eastAsia="仿宋_GB2312" w:cs="仿宋_GB2312"/>
          <w:b w:val="0"/>
          <w:bCs w:val="0"/>
          <w:color w:val="000000" w:themeColor="text1"/>
          <w:spacing w:val="-6"/>
          <w:sz w:val="30"/>
          <w:szCs w:val="30"/>
          <w14:textFill>
            <w14:solidFill>
              <w14:schemeClr w14:val="tx1"/>
            </w14:solidFill>
          </w14:textFill>
        </w:rPr>
        <w:t>包案化解群众反映强烈的突出问题，研究解决信访工作中的难点问</w:t>
      </w:r>
      <w:r>
        <w:rPr>
          <w:rFonts w:hint="eastAsia" w:ascii="仿宋_GB2312" w:hAnsi="仿宋_GB2312" w:eastAsia="仿宋_GB2312" w:cs="仿宋_GB2312"/>
          <w:b w:val="0"/>
          <w:bCs w:val="0"/>
          <w:color w:val="000000" w:themeColor="text1"/>
          <w:sz w:val="30"/>
          <w:szCs w:val="30"/>
          <w14:textFill>
            <w14:solidFill>
              <w14:schemeClr w14:val="tx1"/>
            </w14:solidFill>
          </w14:textFill>
        </w:rPr>
        <w:t>题。</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color w:val="000000" w:themeColor="text1"/>
          <w:sz w:val="30"/>
          <w:szCs w:val="30"/>
          <w14:textFill>
            <w14:solidFill>
              <w14:schemeClr w14:val="tx1"/>
            </w14:solidFill>
          </w14:textFill>
        </w:rPr>
      </w:pPr>
      <w:r>
        <w:rPr>
          <w:rFonts w:hint="eastAsia" w:ascii="黑体" w:hAnsi="黑体" w:eastAsia="黑体" w:cs="黑体"/>
          <w:b w:val="0"/>
          <w:color w:val="000000" w:themeColor="text1"/>
          <w:sz w:val="30"/>
          <w:szCs w:val="30"/>
          <w14:textFill>
            <w14:solidFill>
              <w14:schemeClr w14:val="tx1"/>
            </w14:solidFill>
          </w14:textFill>
        </w:rPr>
        <w:t>第</w:t>
      </w:r>
      <w:r>
        <w:rPr>
          <w:rFonts w:hint="eastAsia" w:ascii="黑体" w:hAnsi="黑体" w:eastAsia="黑体" w:cs="黑体"/>
          <w:b w:val="0"/>
          <w:color w:val="000000" w:themeColor="text1"/>
          <w:sz w:val="30"/>
          <w:szCs w:val="30"/>
          <w:lang w:eastAsia="zh-CN"/>
          <w14:textFill>
            <w14:solidFill>
              <w14:schemeClr w14:val="tx1"/>
            </w14:solidFill>
          </w14:textFill>
        </w:rPr>
        <w:t>八</w:t>
      </w:r>
      <w:r>
        <w:rPr>
          <w:rFonts w:hint="eastAsia" w:ascii="黑体" w:hAnsi="黑体" w:eastAsia="黑体" w:cs="黑体"/>
          <w:b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color w:val="000000" w:themeColor="text1"/>
          <w:sz w:val="30"/>
          <w:szCs w:val="30"/>
          <w14:textFill>
            <w14:solidFill>
              <w14:schemeClr w14:val="tx1"/>
            </w14:solidFill>
          </w14:textFill>
        </w:rPr>
        <w:t>各级</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color w:val="000000" w:themeColor="text1"/>
          <w:sz w:val="30"/>
          <w:szCs w:val="30"/>
          <w14:textFill>
            <w14:solidFill>
              <w14:schemeClr w14:val="tx1"/>
            </w14:solidFill>
          </w14:textFill>
        </w:rPr>
        <w:t>部门应当落实本级信访工作联席会议确定的工作任务和议定事项，及时报送落实情况；及时将</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color w:val="000000" w:themeColor="text1"/>
          <w:sz w:val="30"/>
          <w:szCs w:val="30"/>
          <w14:textFill>
            <w14:solidFill>
              <w14:schemeClr w14:val="tx1"/>
            </w14:solidFill>
          </w14:textFill>
        </w:rPr>
        <w:t>领域</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重大</w:t>
      </w:r>
      <w:r>
        <w:rPr>
          <w:rFonts w:hint="eastAsia" w:ascii="仿宋_GB2312" w:hAnsi="仿宋_GB2312" w:eastAsia="仿宋_GB2312" w:cs="仿宋_GB2312"/>
          <w:b w:val="0"/>
          <w:color w:val="000000" w:themeColor="text1"/>
          <w:sz w:val="30"/>
          <w:szCs w:val="30"/>
          <w14:textFill>
            <w14:solidFill>
              <w14:schemeClr w14:val="tx1"/>
            </w14:solidFill>
          </w14:textFill>
        </w:rPr>
        <w:t>敏感信访问题提请本级信访工作联席会议研究。</w:t>
      </w:r>
    </w:p>
    <w:p>
      <w:pPr>
        <w:keepNext w:val="0"/>
        <w:keepLines w:val="0"/>
        <w:pageBreakBefore w:val="0"/>
        <w:widowControl w:val="0"/>
        <w:kinsoku/>
        <w:wordWrap/>
        <w:overflowPunct/>
        <w:topLinePunct w:val="0"/>
        <w:autoSpaceDE/>
        <w:autoSpaceDN/>
        <w:bidi w:val="0"/>
        <w:adjustRightInd w:val="0"/>
        <w:snapToGrid w:val="0"/>
        <w:spacing w:line="365" w:lineRule="auto"/>
        <w:textAlignment w:val="auto"/>
        <w:rPr>
          <w:rFonts w:hint="eastAsia"/>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第</w:t>
      </w:r>
      <w:r>
        <w:rPr>
          <w:rFonts w:hint="eastAsia" w:ascii="黑体" w:hAnsi="黑体" w:eastAsia="黑体" w:cs="黑体"/>
          <w:color w:val="000000" w:themeColor="text1"/>
          <w:sz w:val="30"/>
          <w:szCs w:val="30"/>
          <w:lang w:eastAsia="zh-CN"/>
          <w14:textFill>
            <w14:solidFill>
              <w14:schemeClr w14:val="tx1"/>
            </w14:solidFill>
          </w14:textFill>
        </w:rPr>
        <w:t>九</w:t>
      </w:r>
      <w:r>
        <w:rPr>
          <w:rFonts w:hint="eastAsia" w:ascii="黑体" w:hAnsi="黑体" w:eastAsia="黑体" w:cs="黑体"/>
          <w:color w:val="000000" w:themeColor="text1"/>
          <w:sz w:val="30"/>
          <w:szCs w:val="30"/>
          <w14:textFill>
            <w14:solidFill>
              <w14:schemeClr w14:val="tx1"/>
            </w14:solidFill>
          </w14:textFill>
        </w:rPr>
        <w:t>条</w:t>
      </w:r>
      <w:r>
        <w:rPr>
          <w:rFonts w:hint="eastAsia" w:ascii="黑体" w:hAnsi="黑体" w:eastAsia="黑体" w:cs="黑体"/>
          <w:b w:val="0"/>
          <w:bCs w:val="0"/>
          <w:color w:val="000000" w:themeColor="text1"/>
          <w:sz w:val="30"/>
          <w:szCs w:val="30"/>
          <w:lang w:val="en-US" w:eastAsia="zh-CN"/>
          <w14:textFill>
            <w14:solidFill>
              <w14:schemeClr w14:val="tx1"/>
            </w14:solidFill>
          </w14:textFill>
        </w:rPr>
        <w:t xml:space="preserve">  </w:t>
      </w:r>
      <w:r>
        <w:rPr>
          <w:rFonts w:hint="eastAsia"/>
          <w:color w:val="000000" w:themeColor="text1"/>
          <w:sz w:val="30"/>
          <w:szCs w:val="30"/>
          <w14:textFill>
            <w14:solidFill>
              <w14:schemeClr w14:val="tx1"/>
            </w14:solidFill>
          </w14:textFill>
        </w:rPr>
        <w:t>各级</w:t>
      </w:r>
      <w:r>
        <w:rPr>
          <w:rFonts w:hint="eastAsia"/>
          <w:color w:val="000000" w:themeColor="text1"/>
          <w:sz w:val="30"/>
          <w:szCs w:val="30"/>
          <w:lang w:eastAsia="zh-CN"/>
          <w14:textFill>
            <w14:solidFill>
              <w14:schemeClr w14:val="tx1"/>
            </w14:solidFill>
          </w14:textFill>
        </w:rPr>
        <w:t>生态环境</w:t>
      </w:r>
      <w:r>
        <w:rPr>
          <w:rFonts w:hint="eastAsia"/>
          <w:color w:val="000000" w:themeColor="text1"/>
          <w:sz w:val="30"/>
          <w:szCs w:val="30"/>
          <w14:textFill>
            <w14:solidFill>
              <w14:schemeClr w14:val="tx1"/>
            </w14:solidFill>
          </w14:textFill>
        </w:rPr>
        <w:t>部门应当建立健全科学民主决策、信访矛盾排查化解、信访督办等工作机制，提升</w:t>
      </w:r>
      <w:r>
        <w:rPr>
          <w:rFonts w:hint="eastAsia"/>
          <w:color w:val="000000" w:themeColor="text1"/>
          <w:sz w:val="30"/>
          <w:szCs w:val="30"/>
          <w:lang w:eastAsia="zh-CN"/>
          <w14:textFill>
            <w14:solidFill>
              <w14:schemeClr w14:val="tx1"/>
            </w14:solidFill>
          </w14:textFill>
        </w:rPr>
        <w:t>生态环境信访</w:t>
      </w:r>
      <w:r>
        <w:rPr>
          <w:rFonts w:hint="eastAsia"/>
          <w:color w:val="000000" w:themeColor="text1"/>
          <w:sz w:val="30"/>
          <w:szCs w:val="30"/>
          <w14:textFill>
            <w14:solidFill>
              <w14:schemeClr w14:val="tx1"/>
            </w14:solidFill>
          </w14:textFill>
        </w:rPr>
        <w:t>工作</w:t>
      </w:r>
      <w:r>
        <w:rPr>
          <w:rFonts w:hint="eastAsia"/>
          <w:color w:val="000000" w:themeColor="text1"/>
          <w:sz w:val="30"/>
          <w:szCs w:val="30"/>
          <w:lang w:eastAsia="zh-CN"/>
          <w14:textFill>
            <w14:solidFill>
              <w14:schemeClr w14:val="tx1"/>
            </w14:solidFill>
          </w14:textFill>
        </w:rPr>
        <w:t>的科学化、法治化</w:t>
      </w:r>
      <w:r>
        <w:rPr>
          <w:rFonts w:hint="eastAsia"/>
          <w:color w:val="000000" w:themeColor="text1"/>
          <w:sz w:val="30"/>
          <w:szCs w:val="30"/>
          <w14:textFill>
            <w14:solidFill>
              <w14:schemeClr w14:val="tx1"/>
            </w14:solidFill>
          </w14:textFill>
        </w:rPr>
        <w:t>水平。</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w:t>
      </w:r>
      <w:r>
        <w:rPr>
          <w:rFonts w:hint="eastAsia" w:ascii="黑体" w:hAnsi="黑体" w:eastAsia="黑体" w:cs="黑体"/>
          <w:b w:val="0"/>
          <w:bCs w:val="0"/>
          <w:color w:val="000000" w:themeColor="text1"/>
          <w:sz w:val="30"/>
          <w:szCs w:val="30"/>
          <w:lang w:eastAsia="zh-CN"/>
          <w14:textFill>
            <w14:solidFill>
              <w14:schemeClr w14:val="tx1"/>
            </w14:solidFill>
          </w14:textFill>
        </w:rPr>
        <w:t>十</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14:textFill>
            <w14:solidFill>
              <w14:schemeClr w14:val="tx1"/>
            </w14:solidFill>
          </w14:textFill>
        </w:rPr>
        <w:t>各级生态环境部门应当按照有利工作、方便信访人的原则，</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明确负责生态环境信访工作的机构。</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仿宋_GB2312" w:hAnsi="仿宋_GB2312" w:eastAsia="仿宋_GB2312" w:cs="仿宋_GB2312"/>
          <w:b w:val="0"/>
          <w:bCs w:val="0"/>
          <w:color w:val="000000" w:themeColor="text1"/>
          <w:sz w:val="30"/>
          <w:szCs w:val="30"/>
          <w14:textFill>
            <w14:solidFill>
              <w14:schemeClr w14:val="tx1"/>
            </w14:solidFill>
          </w14:textFill>
        </w:rPr>
        <w:t>各级生态环境信访工作机构履行下列职责：</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仿宋_GB2312" w:hAnsi="仿宋_GB2312" w:eastAsia="仿宋_GB2312" w:cs="仿宋_GB2312"/>
          <w:b w:val="0"/>
          <w:bCs w:val="0"/>
          <w:color w:val="000000" w:themeColor="text1"/>
          <w:sz w:val="30"/>
          <w:szCs w:val="30"/>
          <w14:textFill>
            <w14:solidFill>
              <w14:schemeClr w14:val="tx1"/>
            </w14:solidFill>
          </w14:textFill>
        </w:rPr>
        <w:t>（一）受理信访人提出的生态环境信访事项；</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仿宋_GB2312" w:hAnsi="仿宋_GB2312" w:eastAsia="仿宋_GB2312" w:cs="仿宋_GB2312"/>
          <w:b w:val="0"/>
          <w:bCs w:val="0"/>
          <w:color w:val="000000" w:themeColor="text1"/>
          <w:sz w:val="30"/>
          <w:szCs w:val="30"/>
          <w14:textFill>
            <w14:solidFill>
              <w14:schemeClr w14:val="tx1"/>
            </w14:solidFill>
          </w14:textFill>
        </w:rPr>
        <w:t>（二）向本级生态环境部门有关内设机构或</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者</w:t>
      </w:r>
      <w:r>
        <w:rPr>
          <w:rFonts w:hint="eastAsia" w:ascii="仿宋_GB2312" w:hAnsi="仿宋_GB2312" w:eastAsia="仿宋_GB2312" w:cs="仿宋_GB2312"/>
          <w:b w:val="0"/>
          <w:bCs w:val="0"/>
          <w:color w:val="000000" w:themeColor="text1"/>
          <w:sz w:val="30"/>
          <w:szCs w:val="30"/>
          <w14:textFill>
            <w14:solidFill>
              <w14:schemeClr w14:val="tx1"/>
            </w14:solidFill>
          </w14:textFill>
        </w:rPr>
        <w:t>单位、下级生态环境部门转送、交办生态环境信访事项；</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仿宋_GB2312" w:hAnsi="仿宋_GB2312" w:eastAsia="仿宋_GB2312" w:cs="仿宋_GB2312"/>
          <w:b w:val="0"/>
          <w:bCs w:val="0"/>
          <w:color w:val="000000" w:themeColor="text1"/>
          <w:sz w:val="30"/>
          <w:szCs w:val="30"/>
          <w14:textFill>
            <w14:solidFill>
              <w14:schemeClr w14:val="tx1"/>
            </w14:solidFill>
          </w14:textFill>
        </w:rPr>
        <w:t>（三）承办上级生态环境部门和本级党委、政府交办的生态环境信访事项；</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仿宋_GB2312" w:hAnsi="仿宋_GB2312" w:eastAsia="仿宋_GB2312" w:cs="仿宋_GB2312"/>
          <w:b w:val="0"/>
          <w:bCs w:val="0"/>
          <w:color w:val="000000" w:themeColor="text1"/>
          <w:sz w:val="30"/>
          <w:szCs w:val="30"/>
          <w14:textFill>
            <w14:solidFill>
              <w14:schemeClr w14:val="tx1"/>
            </w14:solidFill>
          </w14:textFill>
        </w:rPr>
        <w:t>（四）协调、处理生态环境信访事项；</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仿宋_GB2312" w:hAnsi="仿宋_GB2312" w:eastAsia="仿宋_GB2312" w:cs="仿宋_GB2312"/>
          <w:b w:val="0"/>
          <w:bCs w:val="0"/>
          <w:color w:val="000000" w:themeColor="text1"/>
          <w:sz w:val="30"/>
          <w:szCs w:val="30"/>
          <w14:textFill>
            <w14:solidFill>
              <w14:schemeClr w14:val="tx1"/>
            </w14:solidFill>
          </w14:textFill>
        </w:rPr>
        <w:t>（五）督促检查生态环境信访事项的处理和落实情况；</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仿宋_GB2312" w:hAnsi="仿宋_GB2312" w:eastAsia="仿宋_GB2312" w:cs="仿宋_GB2312"/>
          <w:b w:val="0"/>
          <w:bCs w:val="0"/>
          <w:color w:val="000000" w:themeColor="text1"/>
          <w:sz w:val="30"/>
          <w:szCs w:val="30"/>
          <w14:textFill>
            <w14:solidFill>
              <w14:schemeClr w14:val="tx1"/>
            </w14:solidFill>
          </w14:textFill>
        </w:rPr>
        <w:t>（六）指导下级生态环境部门的信访工作；</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仿宋_GB2312" w:hAnsi="仿宋_GB2312" w:eastAsia="仿宋_GB2312" w:cs="仿宋_GB2312"/>
          <w:b w:val="0"/>
          <w:bCs w:val="0"/>
          <w:color w:val="000000" w:themeColor="text1"/>
          <w:sz w:val="30"/>
          <w:szCs w:val="30"/>
          <w14:textFill>
            <w14:solidFill>
              <w14:schemeClr w14:val="tx1"/>
            </w14:solidFill>
          </w14:textFill>
        </w:rPr>
        <w:t>（七）分析、研究生态环境信访情况，开展调查研究，提出工作建议；</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仿宋_GB2312" w:hAnsi="仿宋_GB2312" w:eastAsia="仿宋_GB2312" w:cs="仿宋_GB2312"/>
          <w:b w:val="0"/>
          <w:bCs w:val="0"/>
          <w:color w:val="000000" w:themeColor="text1"/>
          <w:sz w:val="30"/>
          <w:szCs w:val="30"/>
          <w14:textFill>
            <w14:solidFill>
              <w14:schemeClr w14:val="tx1"/>
            </w14:solidFill>
          </w14:textFill>
        </w:rPr>
        <w:t>（八）组织生态环境信访业务培训；</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仿宋_GB2312" w:hAnsi="仿宋_GB2312" w:eastAsia="仿宋_GB2312" w:cs="仿宋_GB2312"/>
          <w:b w:val="0"/>
          <w:bCs w:val="0"/>
          <w:color w:val="000000" w:themeColor="text1"/>
          <w:sz w:val="30"/>
          <w:szCs w:val="30"/>
          <w14:textFill>
            <w14:solidFill>
              <w14:schemeClr w14:val="tx1"/>
            </w14:solidFill>
          </w14:textFill>
        </w:rPr>
        <w:t>（九）承担其他生态环境信访工作事项。</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w:t>
      </w:r>
      <w:r>
        <w:rPr>
          <w:rFonts w:hint="eastAsia" w:ascii="黑体" w:hAnsi="黑体" w:eastAsia="黑体" w:cs="黑体"/>
          <w:b w:val="0"/>
          <w:bCs w:val="0"/>
          <w:color w:val="000000" w:themeColor="text1"/>
          <w:sz w:val="30"/>
          <w:szCs w:val="30"/>
          <w:lang w:eastAsia="zh-CN"/>
          <w14:textFill>
            <w14:solidFill>
              <w14:schemeClr w14:val="tx1"/>
            </w14:solidFill>
          </w14:textFill>
        </w:rPr>
        <w:t>十一</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14:textFill>
            <w14:solidFill>
              <w14:schemeClr w14:val="tx1"/>
            </w14:solidFill>
          </w14:textFill>
        </w:rPr>
        <w:t>各级生态环境部门</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应当加强信访</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工作能力</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建设，</w:t>
      </w:r>
      <w:r>
        <w:rPr>
          <w:rFonts w:hint="eastAsia" w:ascii="仿宋_GB2312" w:hAnsi="仿宋_GB2312" w:eastAsia="仿宋_GB2312" w:cs="仿宋_GB2312"/>
          <w:b w:val="0"/>
          <w:bCs w:val="0"/>
          <w:color w:val="000000" w:themeColor="text1"/>
          <w:sz w:val="30"/>
          <w:szCs w:val="30"/>
          <w14:textFill>
            <w14:solidFill>
              <w14:schemeClr w14:val="tx1"/>
            </w14:solidFill>
          </w14:textFill>
        </w:rPr>
        <w:t>保证工作经费和必要的设备设施</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，选优配强信访工作干部，打造高素质专业化信访干部队伍；</w:t>
      </w:r>
      <w:r>
        <w:rPr>
          <w:rFonts w:hint="eastAsia" w:ascii="仿宋_GB2312" w:hAnsi="仿宋_GB2312" w:eastAsia="仿宋_GB2312" w:cs="仿宋_GB2312"/>
          <w:b w:val="0"/>
          <w:bCs w:val="0"/>
          <w:color w:val="000000" w:themeColor="text1"/>
          <w:sz w:val="30"/>
          <w:szCs w:val="30"/>
          <w14:textFill>
            <w14:solidFill>
              <w14:schemeClr w14:val="tx1"/>
            </w14:solidFill>
          </w14:textFill>
        </w:rPr>
        <w:t>应当建立健全年轻干部和新录用干部到信访工作岗位锻炼制度。</w:t>
      </w:r>
    </w:p>
    <w:p>
      <w:pPr>
        <w:keepNext w:val="0"/>
        <w:keepLines w:val="0"/>
        <w:pageBreakBefore w:val="0"/>
        <w:widowControl w:val="0"/>
        <w:kinsoku/>
        <w:wordWrap/>
        <w:overflowPunct/>
        <w:topLinePunct w:val="0"/>
        <w:autoSpaceDE/>
        <w:autoSpaceDN/>
        <w:bidi w:val="0"/>
        <w:adjustRightInd w:val="0"/>
        <w:snapToGrid w:val="0"/>
        <w:spacing w:line="365" w:lineRule="auto"/>
        <w:textAlignment w:val="auto"/>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从事</w:t>
      </w:r>
      <w:r>
        <w:rPr>
          <w:rFonts w:hint="eastAsia"/>
          <w:color w:val="000000" w:themeColor="text1"/>
          <w:sz w:val="30"/>
          <w:szCs w:val="30"/>
          <w:lang w:eastAsia="zh-CN"/>
          <w14:textFill>
            <w14:solidFill>
              <w14:schemeClr w14:val="tx1"/>
            </w14:solidFill>
          </w14:textFill>
        </w:rPr>
        <w:t>生态环境</w:t>
      </w:r>
      <w:r>
        <w:rPr>
          <w:rFonts w:hint="eastAsia"/>
          <w:color w:val="000000" w:themeColor="text1"/>
          <w:sz w:val="30"/>
          <w:szCs w:val="30"/>
          <w14:textFill>
            <w14:solidFill>
              <w14:schemeClr w14:val="tx1"/>
            </w14:solidFill>
          </w14:textFill>
        </w:rPr>
        <w:t>信访工作的人员按照国家有关规定享受信访岗位津贴。</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line="600" w:lineRule="auto"/>
        <w:ind w:left="0" w:leftChars="0" w:firstLine="0" w:firstLineChars="0"/>
        <w:jc w:val="center"/>
        <w:textAlignment w:val="auto"/>
        <w:rPr>
          <w:rFonts w:hint="eastAsia" w:ascii="黑体" w:hAnsi="黑体" w:eastAsia="黑体" w:cs="黑体"/>
          <w:b w:val="0"/>
          <w:bCs w:val="0"/>
          <w:color w:val="000000" w:themeColor="text1"/>
          <w:sz w:val="30"/>
          <w:szCs w:val="30"/>
          <w:lang w:eastAsia="zh-CN"/>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 xml:space="preserve">第三章 </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0"/>
          <w:szCs w:val="30"/>
          <w14:textFill>
            <w14:solidFill>
              <w14:schemeClr w14:val="tx1"/>
            </w14:solidFill>
          </w14:textFill>
        </w:rPr>
        <w:t>信访事项的提出</w:t>
      </w:r>
      <w:r>
        <w:rPr>
          <w:rFonts w:hint="eastAsia" w:ascii="黑体" w:hAnsi="黑体" w:eastAsia="黑体" w:cs="黑体"/>
          <w:b w:val="0"/>
          <w:bCs w:val="0"/>
          <w:color w:val="000000" w:themeColor="text1"/>
          <w:sz w:val="30"/>
          <w:szCs w:val="30"/>
          <w:lang w:eastAsia="zh-CN"/>
          <w14:textFill>
            <w14:solidFill>
              <w14:schemeClr w14:val="tx1"/>
            </w14:solidFill>
          </w14:textFill>
        </w:rPr>
        <w:t>和受理</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lang w:eastAsia="zh-CN"/>
          <w14:textFill>
            <w14:solidFill>
              <w14:schemeClr w14:val="tx1"/>
            </w14:solidFill>
          </w14:textFill>
        </w:rPr>
        <w:t>第十二条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color w:val="000000" w:themeColor="text1"/>
          <w:sz w:val="30"/>
          <w:szCs w:val="30"/>
          <w14:textFill>
            <w14:solidFill>
              <w14:schemeClr w14:val="tx1"/>
            </w14:solidFill>
          </w14:textFill>
        </w:rPr>
        <w:t>公民、法人或者其他组织可以采用信息网络、书信、电话、传真、走访等形式，向各级</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color w:val="000000" w:themeColor="text1"/>
          <w:sz w:val="30"/>
          <w:szCs w:val="30"/>
          <w14:textFill>
            <w14:solidFill>
              <w14:schemeClr w14:val="tx1"/>
            </w14:solidFill>
          </w14:textFill>
        </w:rPr>
        <w:t>部门反映情况，提出建议、意见</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或者投诉请求，</w:t>
      </w:r>
      <w:r>
        <w:rPr>
          <w:rFonts w:hint="eastAsia" w:ascii="仿宋_GB2312" w:hAnsi="仿宋_GB2312" w:eastAsia="仿宋_GB2312" w:cs="仿宋_GB2312"/>
          <w:b w:val="0"/>
          <w:color w:val="000000" w:themeColor="text1"/>
          <w:sz w:val="30"/>
          <w:szCs w:val="30"/>
          <w14:textFill>
            <w14:solidFill>
              <w14:schemeClr w14:val="tx1"/>
            </w14:solidFill>
          </w14:textFill>
        </w:rPr>
        <w:t>有关</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color w:val="000000" w:themeColor="text1"/>
          <w:sz w:val="30"/>
          <w:szCs w:val="30"/>
          <w14:textFill>
            <w14:solidFill>
              <w14:schemeClr w14:val="tx1"/>
            </w14:solidFill>
          </w14:textFill>
        </w:rPr>
        <w:t>部门应当依规依法处理。</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default"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color w:val="000000" w:themeColor="text1"/>
          <w:sz w:val="30"/>
          <w:szCs w:val="30"/>
          <w14:textFill>
            <w14:solidFill>
              <w14:schemeClr w14:val="tx1"/>
            </w14:solidFill>
          </w14:textFill>
        </w:rPr>
        <w:t>采用前款规定的形式，反映情况，提出建议、意见或者投诉请求的公民、法人或者其他组织，称信访人。</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w:t>
      </w:r>
      <w:r>
        <w:rPr>
          <w:rFonts w:hint="eastAsia" w:ascii="黑体" w:hAnsi="黑体" w:eastAsia="黑体" w:cs="黑体"/>
          <w:b w:val="0"/>
          <w:bCs w:val="0"/>
          <w:color w:val="000000" w:themeColor="text1"/>
          <w:sz w:val="30"/>
          <w:szCs w:val="30"/>
          <w:lang w:eastAsia="zh-CN"/>
          <w14:textFill>
            <w14:solidFill>
              <w14:schemeClr w14:val="tx1"/>
            </w14:solidFill>
          </w14:textFill>
        </w:rPr>
        <w:t>十三</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14:textFill>
            <w14:solidFill>
              <w14:schemeClr w14:val="tx1"/>
            </w14:solidFill>
          </w14:textFill>
        </w:rPr>
        <w:t>各级生态环境部门应当向社会公布生态环境信访工作机构的网络信访渠道、通信地址、投诉</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举报</w:t>
      </w:r>
      <w:r>
        <w:rPr>
          <w:rFonts w:hint="eastAsia" w:ascii="仿宋_GB2312" w:hAnsi="仿宋_GB2312" w:eastAsia="仿宋_GB2312" w:cs="仿宋_GB2312"/>
          <w:b w:val="0"/>
          <w:bCs w:val="0"/>
          <w:color w:val="000000" w:themeColor="text1"/>
          <w:sz w:val="30"/>
          <w:szCs w:val="30"/>
          <w14:textFill>
            <w14:solidFill>
              <w14:schemeClr w14:val="tx1"/>
            </w14:solidFill>
          </w14:textFill>
        </w:rPr>
        <w:t>电话、信访接待时间和地点、信访事项处理进展及结果的查询方式等相关事项，在其信访接待场所或</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者</w:t>
      </w:r>
      <w:r>
        <w:rPr>
          <w:rFonts w:hint="eastAsia" w:ascii="仿宋_GB2312" w:hAnsi="仿宋_GB2312" w:eastAsia="仿宋_GB2312" w:cs="仿宋_GB2312"/>
          <w:b w:val="0"/>
          <w:bCs w:val="0"/>
          <w:color w:val="000000" w:themeColor="text1"/>
          <w:sz w:val="30"/>
          <w:szCs w:val="30"/>
          <w14:textFill>
            <w14:solidFill>
              <w14:schemeClr w14:val="tx1"/>
            </w14:solidFill>
          </w14:textFill>
        </w:rPr>
        <w:t>本机关网站公布与生态环境信访工作有关的</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党内法规和</w:t>
      </w:r>
      <w:r>
        <w:rPr>
          <w:rFonts w:hint="eastAsia" w:ascii="仿宋_GB2312" w:hAnsi="仿宋_GB2312" w:eastAsia="仿宋_GB2312" w:cs="仿宋_GB2312"/>
          <w:b w:val="0"/>
          <w:bCs w:val="0"/>
          <w:color w:val="000000" w:themeColor="text1"/>
          <w:sz w:val="30"/>
          <w:szCs w:val="30"/>
          <w14:textFill>
            <w14:solidFill>
              <w14:schemeClr w14:val="tx1"/>
            </w14:solidFill>
          </w14:textFill>
        </w:rPr>
        <w:t>法律、法规、规章，信访事项的处理程序，以及其他为信访人提供便利的相关事项。</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第十</w:t>
      </w:r>
      <w:r>
        <w:rPr>
          <w:rFonts w:hint="eastAsia" w:ascii="黑体" w:hAnsi="黑体" w:eastAsia="黑体" w:cs="黑体"/>
          <w:b w:val="0"/>
          <w:bCs w:val="0"/>
          <w:color w:val="000000" w:themeColor="text1"/>
          <w:sz w:val="30"/>
          <w:szCs w:val="30"/>
          <w:lang w:eastAsia="zh-CN"/>
          <w14:textFill>
            <w14:solidFill>
              <w14:schemeClr w14:val="tx1"/>
            </w14:solidFill>
          </w14:textFill>
        </w:rPr>
        <w:t>四</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14:textFill>
            <w14:solidFill>
              <w14:schemeClr w14:val="tx1"/>
            </w14:solidFill>
          </w14:textFill>
        </w:rPr>
        <w:t>信访人一般应当采用书面形式提出信访事项，并载明其姓名（名称）、住址、联系方式、请求、主要事实等。采用口头形式提出的，生态环境信访机构应当如实记录。</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sz w:val="30"/>
          <w:szCs w:val="30"/>
          <w14:textFill>
            <w14:solidFill>
              <w14:schemeClr w14:val="tx1"/>
            </w14:solidFill>
          </w14:textFill>
        </w:rPr>
        <w:t>信访人提出信访事项，应当客观真实，</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对其所提供材料内容的真实性负责，</w:t>
      </w:r>
      <w:r>
        <w:rPr>
          <w:rFonts w:hint="eastAsia" w:ascii="仿宋_GB2312" w:hAnsi="仿宋_GB2312" w:eastAsia="仿宋_GB2312" w:cs="仿宋_GB2312"/>
          <w:b w:val="0"/>
          <w:bCs w:val="0"/>
          <w:color w:val="000000" w:themeColor="text1"/>
          <w:sz w:val="30"/>
          <w:szCs w:val="30"/>
          <w14:textFill>
            <w14:solidFill>
              <w14:schemeClr w14:val="tx1"/>
            </w14:solidFill>
          </w14:textFill>
        </w:rPr>
        <w:t>不得捏造、歪曲事实，不得诬告、陷害他人。</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第十</w:t>
      </w:r>
      <w:r>
        <w:rPr>
          <w:rFonts w:hint="eastAsia" w:ascii="黑体" w:hAnsi="黑体" w:eastAsia="黑体" w:cs="黑体"/>
          <w:b w:val="0"/>
          <w:bCs w:val="0"/>
          <w:color w:val="000000" w:themeColor="text1"/>
          <w:sz w:val="30"/>
          <w:szCs w:val="30"/>
          <w:lang w:eastAsia="zh-CN"/>
          <w14:textFill>
            <w14:solidFill>
              <w14:schemeClr w14:val="tx1"/>
            </w14:solidFill>
          </w14:textFill>
        </w:rPr>
        <w:t>五</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14:textFill>
            <w14:solidFill>
              <w14:schemeClr w14:val="tx1"/>
            </w14:solidFill>
          </w14:textFill>
        </w:rPr>
        <w:t>信访人采用走访形式提出信访事项的，应当到有权处理该事项的本级或</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者</w:t>
      </w:r>
      <w:r>
        <w:rPr>
          <w:rFonts w:hint="eastAsia" w:ascii="仿宋_GB2312" w:hAnsi="仿宋_GB2312" w:eastAsia="仿宋_GB2312" w:cs="仿宋_GB2312"/>
          <w:b w:val="0"/>
          <w:bCs w:val="0"/>
          <w:color w:val="000000" w:themeColor="text1"/>
          <w:sz w:val="30"/>
          <w:szCs w:val="30"/>
          <w14:textFill>
            <w14:solidFill>
              <w14:schemeClr w14:val="tx1"/>
            </w14:solidFill>
          </w14:textFill>
        </w:rPr>
        <w:t>上一级生态环境部门设立或者指定的接待场所提出。多人提出同一信访事项的，应当推选代表，代表人数不得超过5人。</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第十</w:t>
      </w:r>
      <w:r>
        <w:rPr>
          <w:rFonts w:hint="eastAsia" w:ascii="黑体" w:hAnsi="黑体" w:eastAsia="黑体" w:cs="黑体"/>
          <w:b w:val="0"/>
          <w:bCs w:val="0"/>
          <w:color w:val="000000" w:themeColor="text1"/>
          <w:sz w:val="30"/>
          <w:szCs w:val="30"/>
          <w:lang w:eastAsia="zh-CN"/>
          <w14:textFill>
            <w14:solidFill>
              <w14:schemeClr w14:val="tx1"/>
            </w14:solidFill>
          </w14:textFill>
        </w:rPr>
        <w:t>六</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14:textFill>
            <w14:solidFill>
              <w14:schemeClr w14:val="tx1"/>
            </w14:solidFill>
          </w14:textFill>
        </w:rPr>
        <w:t>各级生态环境部门应当加强信访工作信息化、智能化建设，</w:t>
      </w:r>
      <w:r>
        <w:rPr>
          <w:rFonts w:hint="default" w:ascii="仿宋_GB2312" w:hAnsi="仿宋_GB2312" w:eastAsia="仿宋_GB2312" w:cs="仿宋_GB2312"/>
          <w:b w:val="0"/>
          <w:bCs w:val="0"/>
          <w:color w:val="000000" w:themeColor="text1"/>
          <w:sz w:val="30"/>
          <w:szCs w:val="30"/>
          <w:lang w:val="en-US"/>
          <w14:textFill>
            <w14:solidFill>
              <w14:schemeClr w14:val="tx1"/>
            </w14:solidFill>
          </w14:textFill>
        </w:rPr>
        <w:t>依规依法</w:t>
      </w:r>
      <w:r>
        <w:rPr>
          <w:rFonts w:hint="eastAsia" w:ascii="仿宋_GB2312" w:hAnsi="仿宋_GB2312" w:eastAsia="仿宋_GB2312" w:cs="仿宋_GB2312"/>
          <w:b w:val="0"/>
          <w:bCs w:val="0"/>
          <w:color w:val="000000" w:themeColor="text1"/>
          <w:sz w:val="30"/>
          <w:szCs w:val="30"/>
          <w14:textFill>
            <w14:solidFill>
              <w14:schemeClr w14:val="tx1"/>
            </w14:solidFill>
          </w14:textFill>
        </w:rPr>
        <w:t>有序推进信访信息系统优化整合、互联互通、信息共享</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，方便</w:t>
      </w:r>
      <w:r>
        <w:rPr>
          <w:rFonts w:hint="eastAsia" w:ascii="仿宋_GB2312" w:hAnsi="仿宋_GB2312" w:eastAsia="仿宋_GB2312" w:cs="仿宋_GB2312"/>
          <w:b w:val="0"/>
          <w:bCs w:val="0"/>
          <w:color w:val="000000" w:themeColor="text1"/>
          <w:sz w:val="30"/>
          <w:szCs w:val="30"/>
          <w14:textFill>
            <w14:solidFill>
              <w14:schemeClr w14:val="tx1"/>
            </w14:solidFill>
          </w14:textFill>
        </w:rPr>
        <w:t>信访人通过信息网络渠道提出信访事项。</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各级生态环境部门应当及时将信访事项录入</w:t>
      </w:r>
      <w:r>
        <w:rPr>
          <w:rFonts w:hint="eastAsia" w:ascii="仿宋_GB2312" w:hAnsi="仿宋_GB2312" w:eastAsia="仿宋_GB2312" w:cs="仿宋_GB2312"/>
          <w:b w:val="0"/>
          <w:bCs w:val="0"/>
          <w:color w:val="000000" w:themeColor="text1"/>
          <w:sz w:val="30"/>
          <w:szCs w:val="30"/>
          <w14:textFill>
            <w14:solidFill>
              <w14:schemeClr w14:val="tx1"/>
            </w14:solidFill>
          </w14:textFill>
        </w:rPr>
        <w:t>全国生态环境信访投诉举报管理平台，</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使网上信访、来信、来访、来电情况在网上流转，方便信访人查询、评价信访事项办理情况</w:t>
      </w:r>
      <w:r>
        <w:rPr>
          <w:rFonts w:hint="eastAsia" w:ascii="仿宋_GB2312" w:hAnsi="仿宋_GB2312" w:eastAsia="仿宋_GB2312" w:cs="仿宋_GB2312"/>
          <w:b w:val="0"/>
          <w:bCs w:val="0"/>
          <w:color w:val="000000" w:themeColor="text1"/>
          <w:sz w:val="30"/>
          <w:szCs w:val="30"/>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第十</w:t>
      </w:r>
      <w:r>
        <w:rPr>
          <w:rFonts w:hint="eastAsia" w:ascii="黑体" w:hAnsi="黑体" w:eastAsia="黑体" w:cs="黑体"/>
          <w:b w:val="0"/>
          <w:bCs w:val="0"/>
          <w:color w:val="000000" w:themeColor="text1"/>
          <w:sz w:val="30"/>
          <w:szCs w:val="30"/>
          <w:lang w:eastAsia="zh-CN"/>
          <w14:textFill>
            <w14:solidFill>
              <w14:schemeClr w14:val="tx1"/>
            </w14:solidFill>
          </w14:textFill>
        </w:rPr>
        <w:t>七</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color w:val="000000" w:themeColor="text1"/>
          <w:sz w:val="30"/>
          <w:szCs w:val="30"/>
          <w14:textFill>
            <w14:solidFill>
              <w14:schemeClr w14:val="tx1"/>
            </w14:solidFill>
          </w14:textFill>
        </w:rPr>
        <w:t>各级</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color w:val="000000" w:themeColor="text1"/>
          <w:sz w:val="30"/>
          <w:szCs w:val="30"/>
          <w14:textFill>
            <w14:solidFill>
              <w14:schemeClr w14:val="tx1"/>
            </w14:solidFill>
          </w14:textFill>
        </w:rPr>
        <w:t>部门收到信访事项，应当予以登记，并区分情况，在15日内分别按照下列方式处理：</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color w:val="000000" w:themeColor="text1"/>
          <w:sz w:val="30"/>
          <w:szCs w:val="30"/>
          <w14:textFill>
            <w14:solidFill>
              <w14:schemeClr w14:val="tx1"/>
            </w14:solidFill>
          </w14:textFill>
        </w:rPr>
      </w:pPr>
      <w:r>
        <w:rPr>
          <w:rFonts w:hint="eastAsia" w:ascii="仿宋_GB2312" w:hAnsi="仿宋_GB2312" w:eastAsia="仿宋_GB2312" w:cs="仿宋_GB2312"/>
          <w:b w:val="0"/>
          <w:color w:val="000000" w:themeColor="text1"/>
          <w:sz w:val="30"/>
          <w:szCs w:val="30"/>
          <w14:textFill>
            <w14:solidFill>
              <w14:schemeClr w14:val="tx1"/>
            </w14:solidFill>
          </w14:textFill>
        </w:rPr>
        <w:t>（一）对属于本级</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color w:val="000000" w:themeColor="text1"/>
          <w:sz w:val="30"/>
          <w:szCs w:val="30"/>
          <w14:textFill>
            <w14:solidFill>
              <w14:schemeClr w14:val="tx1"/>
            </w14:solidFill>
          </w14:textFill>
        </w:rPr>
        <w:t>部门职权范围的，应当告知信访人接收情况以及处理途径和程序。</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color w:val="000000" w:themeColor="text1"/>
          <w:sz w:val="30"/>
          <w:szCs w:val="30"/>
          <w14:textFill>
            <w14:solidFill>
              <w14:schemeClr w14:val="tx1"/>
            </w14:solidFill>
          </w14:textFill>
        </w:rPr>
      </w:pPr>
      <w:r>
        <w:rPr>
          <w:rFonts w:hint="eastAsia" w:ascii="仿宋_GB2312" w:hAnsi="仿宋_GB2312" w:eastAsia="仿宋_GB2312" w:cs="仿宋_GB2312"/>
          <w:b w:val="0"/>
          <w:color w:val="000000" w:themeColor="text1"/>
          <w:sz w:val="30"/>
          <w:szCs w:val="30"/>
          <w14:textFill>
            <w14:solidFill>
              <w14:schemeClr w14:val="tx1"/>
            </w14:solidFill>
          </w14:textFill>
        </w:rPr>
        <w:t>（二）对属于下级</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color w:val="000000" w:themeColor="text1"/>
          <w:sz w:val="30"/>
          <w:szCs w:val="30"/>
          <w14:textFill>
            <w14:solidFill>
              <w14:schemeClr w14:val="tx1"/>
            </w14:solidFill>
          </w14:textFill>
        </w:rPr>
        <w:t>部门职权范围的，按照“属地管理、分级负责，谁主管、谁负责”的原则，转送、交办有权处理的下级</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color w:val="000000" w:themeColor="text1"/>
          <w:sz w:val="30"/>
          <w:szCs w:val="30"/>
          <w14:textFill>
            <w14:solidFill>
              <w14:schemeClr w14:val="tx1"/>
            </w14:solidFill>
          </w14:textFill>
        </w:rPr>
        <w:t>部门，并告知信访人转送、交办去向。</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color w:val="000000" w:themeColor="text1"/>
          <w:sz w:val="30"/>
          <w:szCs w:val="30"/>
          <w14:textFill>
            <w14:solidFill>
              <w14:schemeClr w14:val="tx1"/>
            </w14:solidFill>
          </w14:textFill>
        </w:rPr>
      </w:pPr>
      <w:r>
        <w:rPr>
          <w:rFonts w:hint="eastAsia" w:ascii="仿宋_GB2312" w:hAnsi="仿宋_GB2312" w:eastAsia="仿宋_GB2312" w:cs="仿宋_GB2312"/>
          <w:b w:val="0"/>
          <w:color w:val="000000" w:themeColor="text1"/>
          <w:sz w:val="30"/>
          <w:szCs w:val="30"/>
          <w14:textFill>
            <w14:solidFill>
              <w14:schemeClr w14:val="tx1"/>
            </w14:solidFill>
          </w14:textFill>
        </w:rPr>
        <w:t>（三）对不属于本级</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color w:val="000000" w:themeColor="text1"/>
          <w:sz w:val="30"/>
          <w:szCs w:val="30"/>
          <w14:textFill>
            <w14:solidFill>
              <w14:schemeClr w14:val="tx1"/>
            </w14:solidFill>
          </w14:textFill>
        </w:rPr>
        <w:t>部门或者</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color w:val="000000" w:themeColor="text1"/>
          <w:sz w:val="30"/>
          <w:szCs w:val="30"/>
          <w14:textFill>
            <w14:solidFill>
              <w14:schemeClr w14:val="tx1"/>
            </w14:solidFill>
          </w14:textFill>
        </w:rPr>
        <w:t>系统职权范围的，应当告知信访人向有权处理的机关、单位提出。</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color w:val="000000" w:themeColor="text1"/>
          <w:sz w:val="30"/>
          <w:szCs w:val="30"/>
          <w14:textFill>
            <w14:solidFill>
              <w14:schemeClr w14:val="tx1"/>
            </w14:solidFill>
          </w14:textFill>
        </w:rPr>
      </w:pPr>
      <w:r>
        <w:rPr>
          <w:rFonts w:hint="eastAsia" w:ascii="仿宋_GB2312" w:hAnsi="仿宋_GB2312" w:eastAsia="仿宋_GB2312" w:cs="仿宋_GB2312"/>
          <w:b w:val="0"/>
          <w:color w:val="000000" w:themeColor="text1"/>
          <w:sz w:val="30"/>
          <w:szCs w:val="30"/>
          <w14:textFill>
            <w14:solidFill>
              <w14:schemeClr w14:val="tx1"/>
            </w14:solidFill>
          </w14:textFill>
        </w:rPr>
        <w:t>（四）对转送信访事项中的重要情况需要反馈办理结果的，要求相关</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color w:val="000000" w:themeColor="text1"/>
          <w:sz w:val="30"/>
          <w:szCs w:val="30"/>
          <w14:textFill>
            <w14:solidFill>
              <w14:schemeClr w14:val="tx1"/>
            </w14:solidFill>
          </w14:textFill>
        </w:rPr>
        <w:t>部门在指定办理期限内反馈结果，提交办结报告。</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color w:val="000000" w:themeColor="text1"/>
          <w:sz w:val="30"/>
          <w:szCs w:val="30"/>
          <w14:textFill>
            <w14:solidFill>
              <w14:schemeClr w14:val="tx1"/>
            </w14:solidFill>
          </w14:textFill>
        </w:rPr>
      </w:pPr>
      <w:r>
        <w:rPr>
          <w:rFonts w:hint="eastAsia" w:ascii="仿宋_GB2312" w:hAnsi="仿宋_GB2312" w:eastAsia="仿宋_GB2312" w:cs="仿宋_GB2312"/>
          <w:b w:val="0"/>
          <w:color w:val="000000" w:themeColor="text1"/>
          <w:sz w:val="30"/>
          <w:szCs w:val="30"/>
          <w14:textFill>
            <w14:solidFill>
              <w14:schemeClr w14:val="tx1"/>
            </w14:solidFill>
          </w14:textFill>
        </w:rPr>
        <w:t>对信访人直接提出的信访事项，</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color w:val="000000" w:themeColor="text1"/>
          <w:sz w:val="30"/>
          <w:szCs w:val="30"/>
          <w14:textFill>
            <w14:solidFill>
              <w14:schemeClr w14:val="tx1"/>
            </w14:solidFill>
          </w14:textFill>
        </w:rPr>
        <w:t>部门能够当场告知的，应当当场告知；不能当场告知的，应当自收到信访事项之日起15日内</w:t>
      </w:r>
      <w:r>
        <w:rPr>
          <w:rFonts w:hint="eastAsia" w:ascii="仿宋_GB2312" w:hAnsi="仿宋_GB2312" w:eastAsia="仿宋_GB2312" w:cs="仿宋_GB2312"/>
          <w:b w:val="0"/>
          <w:bCs w:val="0"/>
          <w:color w:val="000000" w:themeColor="text1"/>
          <w:sz w:val="30"/>
          <w:szCs w:val="30"/>
          <w14:textFill>
            <w14:solidFill>
              <w14:schemeClr w14:val="tx1"/>
            </w14:solidFill>
          </w14:textFill>
        </w:rPr>
        <w:t>以信息网络、手机短信、书信等书面形式告知信访人，但信访人的姓名（名称）、住址或</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者</w:t>
      </w:r>
      <w:r>
        <w:rPr>
          <w:rFonts w:hint="eastAsia" w:ascii="仿宋_GB2312" w:hAnsi="仿宋_GB2312" w:eastAsia="仿宋_GB2312" w:cs="仿宋_GB2312"/>
          <w:b w:val="0"/>
          <w:bCs w:val="0"/>
          <w:color w:val="000000" w:themeColor="text1"/>
          <w:sz w:val="30"/>
          <w:szCs w:val="30"/>
          <w14:textFill>
            <w14:solidFill>
              <w14:schemeClr w14:val="tx1"/>
            </w14:solidFill>
          </w14:textFill>
        </w:rPr>
        <w:t>联系方式不详而无法联系的除外</w:t>
      </w:r>
      <w:r>
        <w:rPr>
          <w:rFonts w:hint="eastAsia" w:ascii="仿宋_GB2312" w:hAnsi="仿宋_GB2312" w:eastAsia="仿宋_GB2312" w:cs="仿宋_GB2312"/>
          <w:b w:val="0"/>
          <w:color w:val="000000" w:themeColor="text1"/>
          <w:sz w:val="30"/>
          <w:szCs w:val="30"/>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仿宋_GB2312" w:hAnsi="仿宋_GB2312" w:eastAsia="仿宋_GB2312" w:cs="仿宋_GB2312"/>
          <w:b w:val="0"/>
          <w:color w:val="000000" w:themeColor="text1"/>
          <w:sz w:val="30"/>
          <w:szCs w:val="30"/>
          <w14:textFill>
            <w14:solidFill>
              <w14:schemeClr w14:val="tx1"/>
            </w14:solidFill>
          </w14:textFill>
        </w:rPr>
        <w:t>对党委和政府信访部门或者上级</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color w:val="000000" w:themeColor="text1"/>
          <w:sz w:val="30"/>
          <w:szCs w:val="30"/>
          <w14:textFill>
            <w14:solidFill>
              <w14:schemeClr w14:val="tx1"/>
            </w14:solidFill>
          </w14:textFill>
        </w:rPr>
        <w:t>部门转送、交办的信访事项，不属于本级</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color w:val="000000" w:themeColor="text1"/>
          <w:sz w:val="30"/>
          <w:szCs w:val="30"/>
          <w14:textFill>
            <w14:solidFill>
              <w14:schemeClr w14:val="tx1"/>
            </w14:solidFill>
          </w14:textFill>
        </w:rPr>
        <w:t>部门职权范围的，应当自收到之日起5个工作日内提出异议，并详细说明理由，经转送、交办的信访部门或者</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color w:val="000000" w:themeColor="text1"/>
          <w:sz w:val="30"/>
          <w:szCs w:val="30"/>
          <w14:textFill>
            <w14:solidFill>
              <w14:schemeClr w14:val="tx1"/>
            </w14:solidFill>
          </w14:textFill>
        </w:rPr>
        <w:t>部门核实同意后退回，并交还相关材料。</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第十</w:t>
      </w:r>
      <w:r>
        <w:rPr>
          <w:rFonts w:hint="eastAsia" w:ascii="黑体" w:hAnsi="黑体" w:eastAsia="黑体" w:cs="黑体"/>
          <w:b w:val="0"/>
          <w:bCs w:val="0"/>
          <w:color w:val="000000" w:themeColor="text1"/>
          <w:sz w:val="30"/>
          <w:szCs w:val="30"/>
          <w:lang w:eastAsia="zh-CN"/>
          <w14:textFill>
            <w14:solidFill>
              <w14:schemeClr w14:val="tx1"/>
            </w14:solidFill>
          </w14:textFill>
        </w:rPr>
        <w:t>八</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信访事项存在下列情形之一的，不予受理：</w:t>
      </w:r>
    </w:p>
    <w:p>
      <w:pPr>
        <w:keepNext w:val="0"/>
        <w:keepLines w:val="0"/>
        <w:pageBreakBefore w:val="0"/>
        <w:widowControl w:val="0"/>
        <w:kinsoku/>
        <w:wordWrap/>
        <w:overflowPunct/>
        <w:topLinePunct w:val="0"/>
        <w:autoSpaceDE/>
        <w:autoSpaceDN/>
        <w:bidi w:val="0"/>
        <w:adjustRightInd w:val="0"/>
        <w:snapToGrid w:val="0"/>
        <w:spacing w:line="365" w:lineRule="auto"/>
        <w:textAlignment w:val="auto"/>
        <w:rPr>
          <w:rFonts w:hint="eastAsia" w:ascii="仿宋_GB2312" w:hAnsi="仿宋_GB2312" w:cs="仿宋_GB2312"/>
          <w:b w:val="0"/>
          <w:bCs w:val="0"/>
          <w:color w:val="000000" w:themeColor="text1"/>
          <w:sz w:val="30"/>
          <w:szCs w:val="30"/>
          <w:lang w:eastAsia="zh-CN"/>
          <w14:textFill>
            <w14:solidFill>
              <w14:schemeClr w14:val="tx1"/>
            </w14:solidFill>
          </w14:textFill>
        </w:rPr>
      </w:pPr>
      <w:r>
        <w:rPr>
          <w:rFonts w:hint="eastAsia" w:ascii="仿宋_GB2312" w:hAnsi="仿宋_GB2312" w:cs="仿宋_GB2312"/>
          <w:b w:val="0"/>
          <w:bCs w:val="0"/>
          <w:color w:val="000000" w:themeColor="text1"/>
          <w:sz w:val="30"/>
          <w:szCs w:val="30"/>
          <w:lang w:eastAsia="zh-CN"/>
          <w14:textFill>
            <w14:solidFill>
              <w14:schemeClr w14:val="tx1"/>
            </w14:solidFill>
          </w14:textFill>
        </w:rPr>
        <w:t>（一）信访事项已经受理或者正在办理，信访人在规定期限内向上级生态环境部门提出同一事项；</w:t>
      </w:r>
    </w:p>
    <w:p>
      <w:pPr>
        <w:keepNext w:val="0"/>
        <w:keepLines w:val="0"/>
        <w:pageBreakBefore w:val="0"/>
        <w:widowControl w:val="0"/>
        <w:kinsoku/>
        <w:wordWrap/>
        <w:overflowPunct/>
        <w:topLinePunct w:val="0"/>
        <w:autoSpaceDE/>
        <w:autoSpaceDN/>
        <w:bidi w:val="0"/>
        <w:adjustRightInd w:val="0"/>
        <w:snapToGrid w:val="0"/>
        <w:spacing w:line="365" w:lineRule="auto"/>
        <w:textAlignment w:val="auto"/>
        <w:rPr>
          <w:rFonts w:hint="eastAsia" w:ascii="仿宋_GB2312" w:hAnsi="仿宋_GB2312" w:cs="仿宋_GB2312"/>
          <w:b w:val="0"/>
          <w:bCs w:val="0"/>
          <w:color w:val="000000" w:themeColor="text1"/>
          <w:sz w:val="30"/>
          <w:szCs w:val="30"/>
          <w:lang w:eastAsia="zh-CN"/>
          <w14:textFill>
            <w14:solidFill>
              <w14:schemeClr w14:val="tx1"/>
            </w14:solidFill>
          </w14:textFill>
        </w:rPr>
      </w:pPr>
      <w:r>
        <w:rPr>
          <w:rFonts w:hint="eastAsia" w:ascii="仿宋_GB2312" w:hAnsi="仿宋_GB2312" w:cs="仿宋_GB2312"/>
          <w:b w:val="0"/>
          <w:bCs w:val="0"/>
          <w:color w:val="000000" w:themeColor="text1"/>
          <w:sz w:val="30"/>
          <w:szCs w:val="30"/>
          <w:lang w:eastAsia="zh-CN"/>
          <w14:textFill>
            <w14:solidFill>
              <w14:schemeClr w14:val="tx1"/>
            </w14:solidFill>
          </w14:textFill>
        </w:rPr>
        <w:t>（二）跨越有权处理的本级和上一级生态环境部门，走访提出申诉求决类事项；</w:t>
      </w:r>
    </w:p>
    <w:p>
      <w:pPr>
        <w:keepNext w:val="0"/>
        <w:keepLines w:val="0"/>
        <w:pageBreakBefore w:val="0"/>
        <w:widowControl w:val="0"/>
        <w:kinsoku/>
        <w:wordWrap/>
        <w:overflowPunct/>
        <w:topLinePunct w:val="0"/>
        <w:autoSpaceDE/>
        <w:autoSpaceDN/>
        <w:bidi w:val="0"/>
        <w:adjustRightInd w:val="0"/>
        <w:snapToGrid w:val="0"/>
        <w:spacing w:line="365" w:lineRule="auto"/>
        <w:ind w:firstLine="600"/>
        <w:textAlignment w:val="auto"/>
        <w:rPr>
          <w:rFonts w:hint="eastAsia" w:ascii="仿宋_GB2312" w:hAnsi="仿宋_GB2312" w:cs="仿宋_GB2312"/>
          <w:b w:val="0"/>
          <w:bCs w:val="0"/>
          <w:color w:val="000000" w:themeColor="text1"/>
          <w:spacing w:val="6"/>
          <w:sz w:val="30"/>
          <w:szCs w:val="30"/>
          <w:lang w:eastAsia="zh-CN"/>
          <w14:textFill>
            <w14:solidFill>
              <w14:schemeClr w14:val="tx1"/>
            </w14:solidFill>
          </w14:textFill>
        </w:rPr>
      </w:pPr>
      <w:r>
        <w:rPr>
          <w:rFonts w:hint="eastAsia" w:ascii="仿宋_GB2312" w:hAnsi="仿宋_GB2312" w:cs="仿宋_GB2312"/>
          <w:b w:val="0"/>
          <w:bCs w:val="0"/>
          <w:color w:val="000000" w:themeColor="text1"/>
          <w:spacing w:val="6"/>
          <w:sz w:val="30"/>
          <w:szCs w:val="30"/>
          <w:lang w:eastAsia="zh-CN"/>
          <w14:textFill>
            <w14:solidFill>
              <w14:schemeClr w14:val="tx1"/>
            </w14:solidFill>
          </w14:textFill>
        </w:rPr>
        <w:t>（三）属于审判和检察机关管辖，已经、正在或者应当通过审判机关诉讼程序或者检察机关法律监督程序处理的事项。</w:t>
      </w:r>
    </w:p>
    <w:p>
      <w:pPr>
        <w:pStyle w:val="3"/>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after="0" w:afterLines="0" w:line="365" w:lineRule="auto"/>
        <w:ind w:firstLine="600"/>
        <w:textAlignment w:val="auto"/>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pPr>
      <w:r>
        <w:rPr>
          <w:rFonts w:hint="eastAsia" w:ascii="黑体" w:hAnsi="黑体" w:eastAsia="黑体" w:cs="黑体"/>
          <w:b w:val="0"/>
          <w:bCs w:val="0"/>
          <w:color w:val="000000" w:themeColor="text1"/>
          <w:sz w:val="30"/>
          <w:szCs w:val="30"/>
          <w:lang w:eastAsia="zh-CN"/>
          <w14:textFill>
            <w14:solidFill>
              <w14:schemeClr w14:val="tx1"/>
            </w14:solidFill>
          </w14:textFill>
        </w:rPr>
        <w:t>第十九条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各级生态环境部门对可能造成社会影响的重大、紧急信访事项和信访信息，应当及时报告本级党委和政府，通报相关主管部门和本级信访工作联席会议办公室，在职责范围内依法采取措施，防止不良影响的产生、扩大。</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w:t>
      </w:r>
      <w:r>
        <w:rPr>
          <w:rFonts w:hint="eastAsia" w:ascii="黑体" w:hAnsi="黑体" w:eastAsia="黑体" w:cs="黑体"/>
          <w:b w:val="0"/>
          <w:bCs w:val="0"/>
          <w:color w:val="000000" w:themeColor="text1"/>
          <w:sz w:val="30"/>
          <w:szCs w:val="30"/>
          <w:lang w:eastAsia="zh-CN"/>
          <w14:textFill>
            <w14:solidFill>
              <w14:schemeClr w14:val="tx1"/>
            </w14:solidFill>
          </w14:textFill>
        </w:rPr>
        <w:t>二十</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14:textFill>
            <w14:solidFill>
              <w14:schemeClr w14:val="tx1"/>
            </w14:solidFill>
          </w14:textFill>
        </w:rPr>
        <w:t>信访人在信访过程中应当遵守法律、法规，自觉维护工作秩序和信访秩序，不得损害国家、社会、集体的利益和其他公民的合法权利。</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line="600" w:lineRule="auto"/>
        <w:ind w:left="0" w:leftChars="0" w:firstLine="0" w:firstLineChars="0"/>
        <w:jc w:val="center"/>
        <w:textAlignment w:val="auto"/>
        <w:rPr>
          <w:rFonts w:hint="eastAsia" w:ascii="黑体" w:hAnsi="黑体" w:eastAsia="黑体" w:cs="黑体"/>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w:t>
      </w:r>
      <w:r>
        <w:rPr>
          <w:rFonts w:hint="eastAsia" w:ascii="黑体" w:hAnsi="黑体" w:eastAsia="黑体" w:cs="黑体"/>
          <w:b w:val="0"/>
          <w:bCs w:val="0"/>
          <w:color w:val="000000" w:themeColor="text1"/>
          <w:sz w:val="30"/>
          <w:szCs w:val="30"/>
          <w:lang w:eastAsia="zh-CN"/>
          <w14:textFill>
            <w14:solidFill>
              <w14:schemeClr w14:val="tx1"/>
            </w14:solidFill>
          </w14:textFill>
        </w:rPr>
        <w:t>四</w:t>
      </w:r>
      <w:r>
        <w:rPr>
          <w:rFonts w:hint="eastAsia" w:ascii="黑体" w:hAnsi="黑体" w:eastAsia="黑体" w:cs="黑体"/>
          <w:b w:val="0"/>
          <w:bCs w:val="0"/>
          <w:color w:val="000000" w:themeColor="text1"/>
          <w:sz w:val="30"/>
          <w:szCs w:val="30"/>
          <w14:textFill>
            <w14:solidFill>
              <w14:schemeClr w14:val="tx1"/>
            </w14:solidFill>
          </w14:textFill>
        </w:rPr>
        <w:t xml:space="preserve">章 </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0"/>
          <w:szCs w:val="30"/>
          <w14:textFill>
            <w14:solidFill>
              <w14:schemeClr w14:val="tx1"/>
            </w14:solidFill>
          </w14:textFill>
        </w:rPr>
        <w:t>信访事项的办理</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w:t>
      </w:r>
      <w:r>
        <w:rPr>
          <w:rFonts w:hint="eastAsia" w:ascii="黑体" w:hAnsi="黑体" w:eastAsia="黑体" w:cs="黑体"/>
          <w:b w:val="0"/>
          <w:bCs w:val="0"/>
          <w:color w:val="000000" w:themeColor="text1"/>
          <w:sz w:val="30"/>
          <w:szCs w:val="30"/>
          <w:lang w:eastAsia="zh-CN"/>
          <w14:textFill>
            <w14:solidFill>
              <w14:schemeClr w14:val="tx1"/>
            </w14:solidFill>
          </w14:textFill>
        </w:rPr>
        <w:t>二十一</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14:textFill>
            <w14:solidFill>
              <w14:schemeClr w14:val="tx1"/>
            </w14:solidFill>
          </w14:textFill>
        </w:rPr>
        <w:t>各级生态环境部门及其工作人员办理信访事项，应当恪尽职守、秉公办理，查清事实，分清责任，正确疏导，及时、恰当、妥善处理，不得推诿、敷衍、拖延。</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仿宋_GB2312" w:hAnsi="仿宋_GB2312" w:eastAsia="仿宋_GB2312" w:cs="仿宋_GB2312"/>
          <w:b w:val="0"/>
          <w:color w:val="000000" w:themeColor="text1"/>
          <w:sz w:val="30"/>
          <w:szCs w:val="30"/>
          <w14:textFill>
            <w14:solidFill>
              <w14:schemeClr w14:val="tx1"/>
            </w14:solidFill>
          </w14:textFill>
        </w:rPr>
        <w:t>各级</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color w:val="000000" w:themeColor="text1"/>
          <w:sz w:val="30"/>
          <w:szCs w:val="30"/>
          <w14:textFill>
            <w14:solidFill>
              <w14:schemeClr w14:val="tx1"/>
            </w14:solidFill>
          </w14:textFill>
        </w:rPr>
        <w:t>部门应当按照诉讼与信访分离制度要求，将涉及民事、行政、刑事等诉讼权利救济的信访事项从普通信访体制中分离出来，并引导信访人向有关政法部门提出。</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仿宋_GB2312" w:hAnsi="仿宋_GB2312" w:eastAsia="仿宋_GB2312" w:cs="仿宋_GB2312"/>
          <w:b w:val="0"/>
          <w:bCs w:val="0"/>
          <w:color w:val="000000" w:themeColor="text1"/>
          <w:sz w:val="30"/>
          <w:szCs w:val="30"/>
          <w14:textFill>
            <w14:solidFill>
              <w14:schemeClr w14:val="tx1"/>
            </w14:solidFill>
          </w14:textFill>
        </w:rPr>
        <w:t>生态环境部门工作人员与信访事项或者信访人有直接利害关系的，应当回避。</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w:t>
      </w:r>
      <w:r>
        <w:rPr>
          <w:rFonts w:hint="eastAsia" w:ascii="黑体" w:hAnsi="黑体" w:eastAsia="黑体" w:cs="黑体"/>
          <w:b w:val="0"/>
          <w:bCs w:val="0"/>
          <w:color w:val="000000" w:themeColor="text1"/>
          <w:sz w:val="30"/>
          <w:szCs w:val="30"/>
          <w:lang w:eastAsia="zh-CN"/>
          <w14:textFill>
            <w14:solidFill>
              <w14:schemeClr w14:val="tx1"/>
            </w14:solidFill>
          </w14:textFill>
        </w:rPr>
        <w:t>二十二</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color w:val="000000" w:themeColor="text1"/>
          <w:sz w:val="30"/>
          <w:szCs w:val="30"/>
          <w14:textFill>
            <w14:solidFill>
              <w14:schemeClr w14:val="tx1"/>
            </w14:solidFill>
          </w14:textFill>
        </w:rPr>
        <w:t>各级</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color w:val="000000" w:themeColor="text1"/>
          <w:sz w:val="30"/>
          <w:szCs w:val="30"/>
          <w14:textFill>
            <w14:solidFill>
              <w14:schemeClr w14:val="tx1"/>
            </w14:solidFill>
          </w14:textFill>
        </w:rPr>
        <w:t>部门对信访人反映的情况、提出的</w:t>
      </w:r>
      <w:r>
        <w:rPr>
          <w:rFonts w:hint="default" w:ascii="仿宋_GB2312" w:hAnsi="仿宋_GB2312" w:eastAsia="仿宋_GB2312" w:cs="仿宋_GB2312"/>
          <w:b w:val="0"/>
          <w:color w:val="000000" w:themeColor="text1"/>
          <w:sz w:val="30"/>
          <w:szCs w:val="30"/>
          <w:lang w:val="en-US"/>
          <w14:textFill>
            <w14:solidFill>
              <w14:schemeClr w14:val="tx1"/>
            </w14:solidFill>
          </w14:textFill>
        </w:rPr>
        <w:t>建议意见</w:t>
      </w:r>
      <w:r>
        <w:rPr>
          <w:rFonts w:hint="eastAsia" w:ascii="仿宋_GB2312" w:hAnsi="仿宋_GB2312" w:eastAsia="仿宋_GB2312" w:cs="仿宋_GB2312"/>
          <w:b w:val="0"/>
          <w:color w:val="000000" w:themeColor="text1"/>
          <w:sz w:val="30"/>
          <w:szCs w:val="30"/>
          <w14:textFill>
            <w14:solidFill>
              <w14:schemeClr w14:val="tx1"/>
            </w14:solidFill>
          </w14:textFill>
        </w:rPr>
        <w:t>类事项，应当认真研究论证。对科学合理、具有现实可行性的，应当采纳或者部分采纳，并予以回复。</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w:t>
      </w:r>
      <w:r>
        <w:rPr>
          <w:rFonts w:hint="eastAsia" w:ascii="黑体" w:hAnsi="黑体" w:eastAsia="黑体" w:cs="黑体"/>
          <w:b w:val="0"/>
          <w:bCs w:val="0"/>
          <w:color w:val="000000" w:themeColor="text1"/>
          <w:sz w:val="30"/>
          <w:szCs w:val="30"/>
          <w:lang w:eastAsia="zh-CN"/>
          <w14:textFill>
            <w14:solidFill>
              <w14:schemeClr w14:val="tx1"/>
            </w14:solidFill>
          </w14:textFill>
        </w:rPr>
        <w:t>二十三</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color w:val="000000" w:themeColor="text1"/>
          <w:sz w:val="30"/>
          <w:szCs w:val="30"/>
          <w14:textFill>
            <w14:solidFill>
              <w14:schemeClr w14:val="tx1"/>
            </w14:solidFill>
          </w14:textFill>
        </w:rPr>
        <w:t>对信访人提出的检举控告类事项，有权处理的</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color w:val="000000" w:themeColor="text1"/>
          <w:sz w:val="30"/>
          <w:szCs w:val="30"/>
          <w14:textFill>
            <w14:solidFill>
              <w14:schemeClr w14:val="tx1"/>
            </w14:solidFill>
          </w14:textFill>
        </w:rPr>
        <w:t>部门应当依规依纪依法接收、受理、办理和反馈。</w:t>
      </w:r>
    </w:p>
    <w:p>
      <w:pPr>
        <w:keepNext w:val="0"/>
        <w:keepLines w:val="0"/>
        <w:pageBreakBefore w:val="0"/>
        <w:widowControl w:val="0"/>
        <w:kinsoku/>
        <w:wordWrap/>
        <w:overflowPunct/>
        <w:topLinePunct w:val="0"/>
        <w:autoSpaceDE/>
        <w:autoSpaceDN/>
        <w:bidi w:val="0"/>
        <w:adjustRightInd w:val="0"/>
        <w:snapToGrid w:val="0"/>
        <w:spacing w:line="365" w:lineRule="auto"/>
        <w:textAlignment w:val="auto"/>
        <w:rPr>
          <w:rFonts w:hint="default"/>
          <w:color w:val="000000" w:themeColor="text1"/>
          <w14:textFill>
            <w14:solidFill>
              <w14:schemeClr w14:val="tx1"/>
            </w14:solidFill>
          </w14:textFill>
        </w:rPr>
      </w:pPr>
      <w:r>
        <w:rPr>
          <w:rFonts w:hint="eastAsia"/>
          <w:color w:val="000000" w:themeColor="text1"/>
          <w:sz w:val="30"/>
          <w:szCs w:val="30"/>
          <w14:textFill>
            <w14:solidFill>
              <w14:schemeClr w14:val="tx1"/>
            </w14:solidFill>
          </w14:textFill>
        </w:rPr>
        <w:t>不得将信访人的检举、揭发材料以及有关情况透露或者转给被检举、揭发的人员或者单位。</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w:t>
      </w:r>
      <w:r>
        <w:rPr>
          <w:rFonts w:hint="eastAsia" w:ascii="黑体" w:hAnsi="黑体" w:eastAsia="黑体" w:cs="黑体"/>
          <w:b w:val="0"/>
          <w:bCs w:val="0"/>
          <w:color w:val="000000" w:themeColor="text1"/>
          <w:sz w:val="30"/>
          <w:szCs w:val="30"/>
          <w:lang w:eastAsia="zh-CN"/>
          <w14:textFill>
            <w14:solidFill>
              <w14:schemeClr w14:val="tx1"/>
            </w14:solidFill>
          </w14:textFill>
        </w:rPr>
        <w:t>二十四</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对信访人提出的申诉求决类事项，</w:t>
      </w:r>
      <w:r>
        <w:rPr>
          <w:rFonts w:hint="eastAsia" w:ascii="仿宋_GB2312" w:hAnsi="仿宋_GB2312" w:eastAsia="仿宋_GB2312" w:cs="仿宋_GB2312"/>
          <w:b w:val="0"/>
          <w:color w:val="000000" w:themeColor="text1"/>
          <w:sz w:val="30"/>
          <w:szCs w:val="30"/>
          <w14:textFill>
            <w14:solidFill>
              <w14:schemeClr w14:val="tx1"/>
            </w14:solidFill>
          </w14:textFill>
        </w:rPr>
        <w:t>有权处理的</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color w:val="000000" w:themeColor="text1"/>
          <w:sz w:val="30"/>
          <w:szCs w:val="30"/>
          <w14:textFill>
            <w14:solidFill>
              <w14:schemeClr w14:val="tx1"/>
            </w14:solidFill>
          </w14:textFill>
        </w:rPr>
        <w:t>部门应当区分情况，分别按照下列方式处理：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5" w:lineRule="auto"/>
        <w:textAlignment w:val="auto"/>
        <w:rPr>
          <w:rFonts w:hint="default"/>
          <w:color w:val="000000" w:themeColor="text1"/>
          <w:sz w:val="30"/>
          <w:szCs w:val="30"/>
          <w14:textFill>
            <w14:solidFill>
              <w14:schemeClr w14:val="tx1"/>
            </w14:solidFill>
          </w14:textFill>
        </w:rPr>
      </w:pPr>
      <w:r>
        <w:rPr>
          <w:rFonts w:hint="eastAsia"/>
          <w:color w:val="000000" w:themeColor="text1"/>
          <w:sz w:val="30"/>
          <w:szCs w:val="30"/>
          <w:lang w:eastAsia="zh-CN"/>
          <w14:textFill>
            <w14:solidFill>
              <w14:schemeClr w14:val="tx1"/>
            </w14:solidFill>
          </w14:textFill>
        </w:rPr>
        <w:t>可以通过党员申诉、申请复审等解决的，导入相应程序处理。</w:t>
      </w:r>
    </w:p>
    <w:p>
      <w:pPr>
        <w:pStyle w:val="3"/>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color w:val="000000" w:themeColor="text1"/>
          <w:sz w:val="30"/>
          <w:szCs w:val="30"/>
          <w14:textFill>
            <w14:solidFill>
              <w14:schemeClr w14:val="tx1"/>
            </w14:solidFill>
          </w14:textFill>
        </w:rPr>
      </w:pPr>
      <w:r>
        <w:rPr>
          <w:rFonts w:hint="eastAsia" w:ascii="仿宋_GB2312" w:hAnsi="仿宋_GB2312" w:eastAsia="仿宋_GB2312" w:cs="仿宋_GB2312"/>
          <w:b w:val="0"/>
          <w:color w:val="000000" w:themeColor="text1"/>
          <w:sz w:val="30"/>
          <w:szCs w:val="30"/>
          <w14:textFill>
            <w14:solidFill>
              <w14:schemeClr w14:val="tx1"/>
            </w14:solidFill>
          </w14:textFill>
        </w:rPr>
        <w:t>可以通过行政复议、行政确认、行政许可、行政处罚等行政程序解决的，导入相应程序处理。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5" w:lineRule="auto"/>
        <w:textAlignment w:val="auto"/>
        <w:rPr>
          <w:rFonts w:hint="default"/>
          <w:color w:val="000000" w:themeColor="text1"/>
          <w14:textFill>
            <w14:solidFill>
              <w14:schemeClr w14:val="tx1"/>
            </w14:solidFill>
          </w14:textFill>
        </w:rPr>
      </w:pPr>
      <w:r>
        <w:rPr>
          <w:rFonts w:hint="eastAsia" w:ascii="仿宋_GB2312" w:hAnsi="仿宋_GB2312" w:eastAsia="仿宋_GB2312" w:cs="仿宋_GB2312"/>
          <w:b w:val="0"/>
          <w:color w:val="000000" w:themeColor="text1"/>
          <w:sz w:val="30"/>
          <w:szCs w:val="30"/>
          <w14:textFill>
            <w14:solidFill>
              <w14:schemeClr w14:val="tx1"/>
            </w14:solidFill>
          </w14:textFill>
        </w:rPr>
        <w:t>属于</w:t>
      </w:r>
      <w:r>
        <w:rPr>
          <w:rFonts w:hint="eastAsia" w:ascii="仿宋_GB2312" w:hAnsi="仿宋_GB2312" w:cs="仿宋_GB2312"/>
          <w:b w:val="0"/>
          <w:color w:val="000000" w:themeColor="text1"/>
          <w:sz w:val="30"/>
          <w:szCs w:val="30"/>
          <w:lang w:eastAsia="zh-CN"/>
          <w14:textFill>
            <w14:solidFill>
              <w14:schemeClr w14:val="tx1"/>
            </w14:solidFill>
          </w14:textFill>
        </w:rPr>
        <w:t>要求查处生态环境违法行为、</w:t>
      </w:r>
      <w:r>
        <w:rPr>
          <w:rFonts w:hint="eastAsia" w:ascii="仿宋_GB2312" w:hAnsi="仿宋_GB2312" w:eastAsia="仿宋_GB2312" w:cs="仿宋_GB2312"/>
          <w:b w:val="0"/>
          <w:color w:val="000000" w:themeColor="text1"/>
          <w:sz w:val="30"/>
          <w:szCs w:val="30"/>
          <w14:textFill>
            <w14:solidFill>
              <w14:schemeClr w14:val="tx1"/>
            </w14:solidFill>
          </w14:textFill>
        </w:rPr>
        <w:t>履行保护人身权或者财产权等合法权益职责的，依法履行或者答复</w:t>
      </w:r>
      <w:r>
        <w:rPr>
          <w:rFonts w:hint="eastAsia" w:ascii="仿宋_GB2312" w:hAnsi="仿宋_GB2312" w:cs="仿宋_GB2312"/>
          <w:b w:val="0"/>
          <w:color w:val="000000" w:themeColor="text1"/>
          <w:sz w:val="30"/>
          <w:szCs w:val="30"/>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5" w:lineRule="auto"/>
        <w:textAlignment w:val="auto"/>
        <w:rPr>
          <w:rFonts w:hint="default"/>
          <w:color w:val="000000" w:themeColor="text1"/>
          <w14:textFill>
            <w14:solidFill>
              <w14:schemeClr w14:val="tx1"/>
            </w14:solidFill>
          </w14:textFill>
        </w:rPr>
      </w:pPr>
      <w:r>
        <w:rPr>
          <w:rFonts w:hint="eastAsia" w:ascii="仿宋_GB2312" w:hAnsi="仿宋_GB2312" w:eastAsia="仿宋_GB2312" w:cs="仿宋_GB2312"/>
          <w:b w:val="0"/>
          <w:color w:val="000000" w:themeColor="text1"/>
          <w:sz w:val="30"/>
          <w:szCs w:val="30"/>
          <w14:textFill>
            <w14:solidFill>
              <w14:schemeClr w14:val="tx1"/>
            </w14:solidFill>
          </w14:textFill>
        </w:rPr>
        <w:t>不属于以上情形的，应当听取信访人陈述事实和理由，并调查核实，出具信访处理意见书。</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处理前款第三项信访事项过程中，未经信访人允许，</w:t>
      </w:r>
      <w:r>
        <w:rPr>
          <w:rFonts w:hint="eastAsia" w:ascii="仿宋_GB2312" w:hAnsi="仿宋_GB2312" w:eastAsia="仿宋_GB2312" w:cs="仿宋_GB2312"/>
          <w:b w:val="0"/>
          <w:color w:val="000000" w:themeColor="text1"/>
          <w:sz w:val="30"/>
          <w:szCs w:val="30"/>
          <w14:textFill>
            <w14:solidFill>
              <w14:schemeClr w14:val="tx1"/>
            </w14:solidFill>
          </w14:textFill>
        </w:rPr>
        <w:t>不得将</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信访人信息</w:t>
      </w:r>
      <w:r>
        <w:rPr>
          <w:rFonts w:hint="eastAsia" w:ascii="仿宋_GB2312" w:hAnsi="仿宋_GB2312" w:eastAsia="仿宋_GB2312" w:cs="仿宋_GB2312"/>
          <w:b w:val="0"/>
          <w:color w:val="000000" w:themeColor="text1"/>
          <w:sz w:val="30"/>
          <w:szCs w:val="30"/>
          <w14:textFill>
            <w14:solidFill>
              <w14:schemeClr w14:val="tx1"/>
            </w14:solidFill>
          </w14:textFill>
        </w:rPr>
        <w:t>透露</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给被投诉、举报对象。</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w:t>
      </w:r>
      <w:r>
        <w:rPr>
          <w:rFonts w:hint="eastAsia" w:ascii="黑体" w:hAnsi="黑体" w:eastAsia="黑体" w:cs="黑体"/>
          <w:b w:val="0"/>
          <w:bCs w:val="0"/>
          <w:color w:val="000000" w:themeColor="text1"/>
          <w:sz w:val="30"/>
          <w:szCs w:val="30"/>
          <w:lang w:eastAsia="zh-CN"/>
          <w14:textFill>
            <w14:solidFill>
              <w14:schemeClr w14:val="tx1"/>
            </w14:solidFill>
          </w14:textFill>
        </w:rPr>
        <w:t>二十五</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信访处理意见书应当载明信访人诉求、事实和理由、处理意见及其法律法规依据：</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（一）请求事实清楚，符合法律、法规、规章或者其他规定的，予以支持；</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（二）请求事由合理但缺乏法律依据的，应当作出解释说明；</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（三）请求缺乏事实根据或者不符合法律、法规、规章或者其他有关规定的，不予支持。</w:t>
      </w:r>
    </w:p>
    <w:p>
      <w:pPr>
        <w:keepNext w:val="0"/>
        <w:keepLines w:val="0"/>
        <w:pageBreakBefore w:val="0"/>
        <w:widowControl w:val="0"/>
        <w:kinsoku/>
        <w:wordWrap/>
        <w:overflowPunct/>
        <w:topLinePunct w:val="0"/>
        <w:autoSpaceDE/>
        <w:autoSpaceDN/>
        <w:bidi w:val="0"/>
        <w:adjustRightInd w:val="0"/>
        <w:snapToGrid w:val="0"/>
        <w:spacing w:line="365" w:lineRule="auto"/>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有权处理的生态环境部门作出支持信访请求意见的，应当督促有关内设机构、单位执行；不予支持的，应当做好信访人疏导教育工作。</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w:t>
      </w:r>
      <w:r>
        <w:rPr>
          <w:rFonts w:hint="eastAsia" w:ascii="黑体" w:hAnsi="黑体" w:eastAsia="黑体" w:cs="黑体"/>
          <w:b w:val="0"/>
          <w:bCs w:val="0"/>
          <w:color w:val="000000" w:themeColor="text1"/>
          <w:sz w:val="30"/>
          <w:szCs w:val="30"/>
          <w:lang w:eastAsia="zh-CN"/>
          <w14:textFill>
            <w14:solidFill>
              <w14:schemeClr w14:val="tx1"/>
            </w14:solidFill>
          </w14:textFill>
        </w:rPr>
        <w:t>二十六</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color w:val="000000" w:themeColor="text1"/>
          <w:sz w:val="30"/>
          <w:szCs w:val="30"/>
          <w14:textFill>
            <w14:solidFill>
              <w14:schemeClr w14:val="tx1"/>
            </w14:solidFill>
          </w14:textFill>
        </w:rPr>
        <w:t>各级</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生态环境部门</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在处理申诉求决类</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事项过程中，</w:t>
      </w:r>
      <w:r>
        <w:rPr>
          <w:rFonts w:hint="eastAsia" w:ascii="仿宋_GB2312" w:hAnsi="仿宋_GB2312" w:eastAsia="仿宋_GB2312" w:cs="仿宋_GB2312"/>
          <w:b w:val="0"/>
          <w:color w:val="000000" w:themeColor="text1"/>
          <w:sz w:val="30"/>
          <w:szCs w:val="30"/>
          <w14:textFill>
            <w14:solidFill>
              <w14:schemeClr w14:val="tx1"/>
            </w14:solidFill>
          </w14:textFill>
        </w:rPr>
        <w:t>可以在不违反政策法规强制性规定的情况下，在裁量权范围内，经争议双方当事人同意进行调解；可以引导争议双方当事人自愿和解。经调解、和解达成一致意见的，应当制作调解协议书或者和解协议书。</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w:t>
      </w:r>
      <w:r>
        <w:rPr>
          <w:rFonts w:hint="eastAsia" w:ascii="黑体" w:hAnsi="黑体" w:eastAsia="黑体" w:cs="黑体"/>
          <w:b w:val="0"/>
          <w:bCs w:val="0"/>
          <w:color w:val="000000" w:themeColor="text1"/>
          <w:sz w:val="30"/>
          <w:szCs w:val="30"/>
          <w:lang w:eastAsia="zh-CN"/>
          <w14:textFill>
            <w14:solidFill>
              <w14:schemeClr w14:val="tx1"/>
            </w14:solidFill>
          </w14:textFill>
        </w:rPr>
        <w:t>二十七</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对本办法第</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二十四条第一款第三项规定的申诉求决类事项，</w:t>
      </w:r>
      <w:r>
        <w:rPr>
          <w:rFonts w:hint="eastAsia" w:ascii="仿宋_GB2312" w:hAnsi="仿宋_GB2312" w:eastAsia="仿宋_GB2312" w:cs="仿宋_GB2312"/>
          <w:b w:val="0"/>
          <w:bCs w:val="0"/>
          <w:color w:val="000000" w:themeColor="text1"/>
          <w:sz w:val="30"/>
          <w:szCs w:val="30"/>
          <w14:textFill>
            <w14:solidFill>
              <w14:schemeClr w14:val="tx1"/>
            </w14:solidFill>
          </w14:textFill>
        </w:rPr>
        <w:t>应当自受理之日起60日内</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履行或者答复</w:t>
      </w:r>
      <w:r>
        <w:rPr>
          <w:rFonts w:hint="eastAsia" w:ascii="仿宋_GB2312" w:hAnsi="仿宋_GB2312" w:eastAsia="仿宋_GB2312" w:cs="仿宋_GB2312"/>
          <w:b w:val="0"/>
          <w:bCs w:val="0"/>
          <w:color w:val="000000" w:themeColor="text1"/>
          <w:sz w:val="30"/>
          <w:szCs w:val="30"/>
          <w14:textFill>
            <w14:solidFill>
              <w14:schemeClr w14:val="tx1"/>
            </w14:solidFill>
          </w14:textFill>
        </w:rPr>
        <w:t>。法律、法规另有规定的，从其规定。</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第二十</w:t>
      </w:r>
      <w:r>
        <w:rPr>
          <w:rFonts w:hint="eastAsia" w:ascii="黑体" w:hAnsi="黑体" w:eastAsia="黑体" w:cs="黑体"/>
          <w:b w:val="0"/>
          <w:bCs w:val="0"/>
          <w:color w:val="000000" w:themeColor="text1"/>
          <w:sz w:val="30"/>
          <w:szCs w:val="30"/>
          <w:lang w:eastAsia="zh-CN"/>
          <w14:textFill>
            <w14:solidFill>
              <w14:schemeClr w14:val="tx1"/>
            </w14:solidFill>
          </w14:textFill>
        </w:rPr>
        <w:t>八</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对本办法第</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二十四条第一款第三项规定的申诉求决类事项，</w:t>
      </w:r>
      <w:r>
        <w:rPr>
          <w:rFonts w:hint="eastAsia" w:ascii="仿宋_GB2312" w:hAnsi="仿宋_GB2312" w:eastAsia="仿宋_GB2312" w:cs="仿宋_GB2312"/>
          <w:b w:val="0"/>
          <w:bCs w:val="0"/>
          <w:color w:val="000000" w:themeColor="text1"/>
          <w:sz w:val="30"/>
          <w:szCs w:val="30"/>
          <w14:textFill>
            <w14:solidFill>
              <w14:schemeClr w14:val="tx1"/>
            </w14:solidFill>
          </w14:textFill>
        </w:rPr>
        <w:t>可以按照方便、规范的原则，通过信息网络、电话、现场告知等形式将办理结果反馈信访人。信访人明确要求书面</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反馈</w:t>
      </w:r>
      <w:r>
        <w:rPr>
          <w:rFonts w:hint="eastAsia" w:ascii="仿宋_GB2312" w:hAnsi="仿宋_GB2312" w:eastAsia="仿宋_GB2312" w:cs="仿宋_GB2312"/>
          <w:b w:val="0"/>
          <w:bCs w:val="0"/>
          <w:color w:val="000000" w:themeColor="text1"/>
          <w:sz w:val="30"/>
          <w:szCs w:val="30"/>
          <w14:textFill>
            <w14:solidFill>
              <w14:schemeClr w14:val="tx1"/>
            </w14:solidFill>
          </w14:textFill>
        </w:rPr>
        <w:t>的，应</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当</w:t>
      </w:r>
      <w:r>
        <w:rPr>
          <w:rFonts w:hint="eastAsia" w:ascii="仿宋_GB2312" w:hAnsi="仿宋_GB2312" w:eastAsia="仿宋_GB2312" w:cs="仿宋_GB2312"/>
          <w:b w:val="0"/>
          <w:bCs w:val="0"/>
          <w:color w:val="000000" w:themeColor="text1"/>
          <w:sz w:val="30"/>
          <w:szCs w:val="30"/>
          <w14:textFill>
            <w14:solidFill>
              <w14:schemeClr w14:val="tx1"/>
            </w14:solidFill>
          </w14:textFill>
        </w:rPr>
        <w:t>予</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以</w:t>
      </w:r>
      <w:r>
        <w:rPr>
          <w:rFonts w:hint="eastAsia" w:ascii="仿宋_GB2312" w:hAnsi="仿宋_GB2312" w:eastAsia="仿宋_GB2312" w:cs="仿宋_GB2312"/>
          <w:b w:val="0"/>
          <w:bCs w:val="0"/>
          <w:color w:val="000000" w:themeColor="text1"/>
          <w:sz w:val="30"/>
          <w:szCs w:val="30"/>
          <w14:textFill>
            <w14:solidFill>
              <w14:schemeClr w14:val="tx1"/>
            </w14:solidFill>
          </w14:textFill>
        </w:rPr>
        <w:t>书面</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反馈</w:t>
      </w:r>
      <w:r>
        <w:rPr>
          <w:rFonts w:hint="eastAsia" w:ascii="仿宋_GB2312" w:hAnsi="仿宋_GB2312" w:eastAsia="仿宋_GB2312" w:cs="仿宋_GB2312"/>
          <w:b w:val="0"/>
          <w:bCs w:val="0"/>
          <w:color w:val="000000" w:themeColor="text1"/>
          <w:sz w:val="30"/>
          <w:szCs w:val="30"/>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黑体" w:hAnsi="黑体" w:eastAsia="黑体" w:cs="黑体"/>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w:t>
      </w:r>
      <w:r>
        <w:rPr>
          <w:rFonts w:hint="eastAsia" w:ascii="黑体" w:hAnsi="黑体" w:eastAsia="黑体" w:cs="黑体"/>
          <w:b w:val="0"/>
          <w:bCs w:val="0"/>
          <w:color w:val="000000" w:themeColor="text1"/>
          <w:sz w:val="30"/>
          <w:szCs w:val="30"/>
          <w:lang w:eastAsia="zh-CN"/>
          <w14:textFill>
            <w14:solidFill>
              <w14:schemeClr w14:val="tx1"/>
            </w14:solidFill>
          </w14:textFill>
        </w:rPr>
        <w:t>二十</w:t>
      </w:r>
      <w:r>
        <w:rPr>
          <w:rFonts w:hint="eastAsia" w:ascii="黑体" w:hAnsi="黑体" w:cs="黑体"/>
          <w:b w:val="0"/>
          <w:bCs w:val="0"/>
          <w:color w:val="000000" w:themeColor="text1"/>
          <w:sz w:val="30"/>
          <w:szCs w:val="30"/>
          <w:lang w:eastAsia="zh-CN"/>
          <w14:textFill>
            <w14:solidFill>
              <w14:schemeClr w14:val="tx1"/>
            </w14:solidFill>
          </w14:textFill>
        </w:rPr>
        <w:t>九</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对本办法第</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二十四条第一款第四项规定的信访事项，</w:t>
      </w:r>
      <w:r>
        <w:rPr>
          <w:rFonts w:hint="eastAsia" w:ascii="仿宋_GB2312" w:hAnsi="仿宋_GB2312" w:eastAsia="仿宋_GB2312" w:cs="仿宋_GB2312"/>
          <w:b w:val="0"/>
          <w:bCs w:val="0"/>
          <w:color w:val="000000" w:themeColor="text1"/>
          <w:sz w:val="30"/>
          <w:szCs w:val="30"/>
          <w14:textFill>
            <w14:solidFill>
              <w14:schemeClr w14:val="tx1"/>
            </w14:solidFill>
          </w14:textFill>
        </w:rPr>
        <w:t>应当自受理之日起60日内办结</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0"/>
          <w:szCs w:val="30"/>
          <w14:textFill>
            <w14:solidFill>
              <w14:schemeClr w14:val="tx1"/>
            </w14:solidFill>
          </w14:textFill>
        </w:rPr>
        <w:t>情况复杂的，经本级生态环境部门负责人批准，可以适当延长办理期限，但延长期限不得超过30日，并应</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当</w:t>
      </w:r>
      <w:r>
        <w:rPr>
          <w:rFonts w:hint="eastAsia" w:ascii="仿宋_GB2312" w:hAnsi="仿宋_GB2312" w:eastAsia="仿宋_GB2312" w:cs="仿宋_GB2312"/>
          <w:b w:val="0"/>
          <w:bCs w:val="0"/>
          <w:color w:val="000000" w:themeColor="text1"/>
          <w:sz w:val="30"/>
          <w:szCs w:val="30"/>
          <w14:textFill>
            <w14:solidFill>
              <w14:schemeClr w14:val="tx1"/>
            </w14:solidFill>
          </w14:textFill>
        </w:rPr>
        <w:t>告知信访人延长理由。</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w:t>
      </w:r>
      <w:r>
        <w:rPr>
          <w:rFonts w:hint="eastAsia" w:ascii="黑体" w:hAnsi="黑体" w:cs="黑体"/>
          <w:b w:val="0"/>
          <w:bCs w:val="0"/>
          <w:color w:val="000000" w:themeColor="text1"/>
          <w:sz w:val="30"/>
          <w:szCs w:val="30"/>
          <w:lang w:eastAsia="zh-CN"/>
          <w14:textFill>
            <w14:solidFill>
              <w14:schemeClr w14:val="tx1"/>
            </w14:solidFill>
          </w14:textFill>
        </w:rPr>
        <w:t>三十</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对本办法第</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二十四条第一款第四项规定的信访事项，</w:t>
      </w:r>
      <w:r>
        <w:rPr>
          <w:rFonts w:hint="eastAsia" w:ascii="仿宋_GB2312" w:hAnsi="仿宋_GB2312" w:eastAsia="仿宋_GB2312" w:cs="仿宋_GB2312"/>
          <w:b w:val="0"/>
          <w:color w:val="000000" w:themeColor="text1"/>
          <w:sz w:val="30"/>
          <w:szCs w:val="30"/>
          <w14:textFill>
            <w14:solidFill>
              <w14:schemeClr w14:val="tx1"/>
            </w14:solidFill>
          </w14:textFill>
        </w:rPr>
        <w:t>信访人对信访处理意见不服的，可以自收到书面答复之日起30日内请求原办理机关、单位的上一级机关、单位复查。收到复查请求的机关、单位应当自收到复查请求之日起30日内提出复查意见，并予以书面答复。</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w:t>
      </w:r>
      <w:r>
        <w:rPr>
          <w:rFonts w:hint="eastAsia" w:ascii="黑体" w:hAnsi="黑体" w:eastAsia="黑体" w:cs="黑体"/>
          <w:b w:val="0"/>
          <w:bCs w:val="0"/>
          <w:color w:val="000000" w:themeColor="text1"/>
          <w:sz w:val="30"/>
          <w:szCs w:val="30"/>
          <w:lang w:eastAsia="zh-CN"/>
          <w14:textFill>
            <w14:solidFill>
              <w14:schemeClr w14:val="tx1"/>
            </w14:solidFill>
          </w14:textFill>
        </w:rPr>
        <w:t>三十</w:t>
      </w:r>
      <w:r>
        <w:rPr>
          <w:rFonts w:hint="eastAsia" w:ascii="黑体" w:hAnsi="黑体" w:cs="黑体"/>
          <w:b w:val="0"/>
          <w:bCs w:val="0"/>
          <w:color w:val="000000" w:themeColor="text1"/>
          <w:sz w:val="30"/>
          <w:szCs w:val="30"/>
          <w:lang w:eastAsia="zh-CN"/>
          <w14:textFill>
            <w14:solidFill>
              <w14:schemeClr w14:val="tx1"/>
            </w14:solidFill>
          </w14:textFill>
        </w:rPr>
        <w:t>一</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color w:val="000000" w:themeColor="text1"/>
          <w:sz w:val="30"/>
          <w:szCs w:val="30"/>
          <w14:textFill>
            <w14:solidFill>
              <w14:schemeClr w14:val="tx1"/>
            </w14:solidFill>
          </w14:textFill>
        </w:rPr>
        <w:t>信访人对复查意见不服的，可以自收到书面答复之日起30日内向复查机关、单位的上一级机关、单位请求复核。收到复核请求的机关、单位应当自收到复核请求之日起30日内提出复核意见。</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strike w:val="0"/>
          <w:color w:val="000000" w:themeColor="text1"/>
          <w:sz w:val="30"/>
          <w:szCs w:val="30"/>
          <w14:textFill>
            <w14:solidFill>
              <w14:schemeClr w14:val="tx1"/>
            </w14:solidFill>
          </w14:textFill>
        </w:rPr>
      </w:pPr>
      <w:r>
        <w:rPr>
          <w:rFonts w:hint="eastAsia" w:ascii="仿宋_GB2312" w:hAnsi="仿宋_GB2312" w:eastAsia="仿宋_GB2312" w:cs="仿宋_GB2312"/>
          <w:b w:val="0"/>
          <w:bCs w:val="0"/>
          <w:strike w:val="0"/>
          <w:color w:val="000000" w:themeColor="text1"/>
          <w:sz w:val="30"/>
          <w:szCs w:val="30"/>
          <w14:textFill>
            <w14:solidFill>
              <w14:schemeClr w14:val="tx1"/>
            </w14:solidFill>
          </w14:textFill>
        </w:rPr>
        <w:t>信访人对复核</w:t>
      </w:r>
      <w:r>
        <w:rPr>
          <w:rFonts w:hint="eastAsia" w:ascii="仿宋_GB2312" w:hAnsi="仿宋_GB2312" w:eastAsia="仿宋_GB2312" w:cs="仿宋_GB2312"/>
          <w:b w:val="0"/>
          <w:bCs w:val="0"/>
          <w:strike w:val="0"/>
          <w:color w:val="000000" w:themeColor="text1"/>
          <w:sz w:val="30"/>
          <w:szCs w:val="30"/>
          <w:lang w:eastAsia="zh-CN"/>
          <w14:textFill>
            <w14:solidFill>
              <w14:schemeClr w14:val="tx1"/>
            </w14:solidFill>
          </w14:textFill>
        </w:rPr>
        <w:t>意见</w:t>
      </w:r>
      <w:r>
        <w:rPr>
          <w:rFonts w:hint="eastAsia" w:ascii="仿宋_GB2312" w:hAnsi="仿宋_GB2312" w:eastAsia="仿宋_GB2312" w:cs="仿宋_GB2312"/>
          <w:b w:val="0"/>
          <w:bCs w:val="0"/>
          <w:strike w:val="0"/>
          <w:color w:val="000000" w:themeColor="text1"/>
          <w:sz w:val="30"/>
          <w:szCs w:val="30"/>
          <w14:textFill>
            <w14:solidFill>
              <w14:schemeClr w14:val="tx1"/>
            </w14:solidFill>
          </w14:textFill>
        </w:rPr>
        <w:t>不服，仍以同一事实和理由提出</w:t>
      </w:r>
      <w:r>
        <w:rPr>
          <w:rFonts w:hint="eastAsia" w:ascii="仿宋_GB2312" w:hAnsi="仿宋_GB2312" w:eastAsia="仿宋_GB2312" w:cs="仿宋_GB2312"/>
          <w:b w:val="0"/>
          <w:bCs w:val="0"/>
          <w:strike w:val="0"/>
          <w:color w:val="000000" w:themeColor="text1"/>
          <w:sz w:val="30"/>
          <w:szCs w:val="30"/>
          <w:lang w:eastAsia="zh-CN"/>
          <w14:textFill>
            <w14:solidFill>
              <w14:schemeClr w14:val="tx1"/>
            </w14:solidFill>
          </w14:textFill>
        </w:rPr>
        <w:t>投诉请求</w:t>
      </w:r>
      <w:r>
        <w:rPr>
          <w:rFonts w:hint="eastAsia" w:ascii="仿宋_GB2312" w:hAnsi="仿宋_GB2312" w:eastAsia="仿宋_GB2312" w:cs="仿宋_GB2312"/>
          <w:b w:val="0"/>
          <w:bCs w:val="0"/>
          <w:strike w:val="0"/>
          <w:color w:val="000000" w:themeColor="text1"/>
          <w:sz w:val="30"/>
          <w:szCs w:val="30"/>
          <w14:textFill>
            <w14:solidFill>
              <w14:schemeClr w14:val="tx1"/>
            </w14:solidFill>
          </w14:textFill>
        </w:rPr>
        <w:t>的，各级生态环境部门不再受理。</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w:t>
      </w:r>
      <w:r>
        <w:rPr>
          <w:rFonts w:hint="eastAsia" w:ascii="黑体" w:hAnsi="黑体" w:eastAsia="黑体" w:cs="黑体"/>
          <w:b w:val="0"/>
          <w:bCs w:val="0"/>
          <w:color w:val="000000" w:themeColor="text1"/>
          <w:sz w:val="30"/>
          <w:szCs w:val="30"/>
          <w:lang w:eastAsia="zh-CN"/>
          <w14:textFill>
            <w14:solidFill>
              <w14:schemeClr w14:val="tx1"/>
            </w14:solidFill>
          </w14:textFill>
        </w:rPr>
        <w:t>三十</w:t>
      </w:r>
      <w:r>
        <w:rPr>
          <w:rFonts w:hint="eastAsia" w:ascii="黑体" w:hAnsi="黑体" w:cs="黑体"/>
          <w:b w:val="0"/>
          <w:bCs w:val="0"/>
          <w:color w:val="000000" w:themeColor="text1"/>
          <w:sz w:val="30"/>
          <w:szCs w:val="30"/>
          <w:lang w:eastAsia="zh-CN"/>
          <w14:textFill>
            <w14:solidFill>
              <w14:schemeClr w14:val="tx1"/>
            </w14:solidFill>
          </w14:textFill>
        </w:rPr>
        <w:t>二</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各级</w:t>
      </w:r>
      <w:r>
        <w:rPr>
          <w:rFonts w:hint="eastAsia" w:ascii="仿宋_GB2312" w:hAnsi="仿宋_GB2312" w:eastAsia="仿宋_GB2312" w:cs="仿宋_GB2312"/>
          <w:b w:val="0"/>
          <w:bCs w:val="0"/>
          <w:color w:val="000000" w:themeColor="text1"/>
          <w:sz w:val="30"/>
          <w:szCs w:val="30"/>
          <w14:textFill>
            <w14:solidFill>
              <w14:schemeClr w14:val="tx1"/>
            </w14:solidFill>
          </w14:textFill>
        </w:rPr>
        <w:t>生态环境部门对生态环境投诉、举报</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，可以</w:t>
      </w:r>
      <w:r>
        <w:rPr>
          <w:rFonts w:hint="eastAsia" w:ascii="仿宋_GB2312" w:hAnsi="仿宋_GB2312" w:eastAsia="仿宋_GB2312" w:cs="仿宋_GB2312"/>
          <w:b w:val="0"/>
          <w:bCs w:val="0"/>
          <w:color w:val="000000" w:themeColor="text1"/>
          <w:sz w:val="30"/>
          <w:szCs w:val="30"/>
          <w14:textFill>
            <w14:solidFill>
              <w14:schemeClr w14:val="tx1"/>
            </w14:solidFill>
          </w14:textFill>
        </w:rPr>
        <w:t>根据实际情况建立接诉即办机制，缩短办理时限，提高办理效能。</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w:t>
      </w:r>
      <w:r>
        <w:rPr>
          <w:rFonts w:hint="eastAsia" w:ascii="黑体" w:hAnsi="黑体" w:eastAsia="黑体" w:cs="黑体"/>
          <w:b w:val="0"/>
          <w:bCs w:val="0"/>
          <w:color w:val="000000" w:themeColor="text1"/>
          <w:sz w:val="30"/>
          <w:szCs w:val="30"/>
          <w:lang w:eastAsia="zh-CN"/>
          <w14:textFill>
            <w14:solidFill>
              <w14:schemeClr w14:val="tx1"/>
            </w14:solidFill>
          </w14:textFill>
        </w:rPr>
        <w:t>三十</w:t>
      </w:r>
      <w:r>
        <w:rPr>
          <w:rFonts w:hint="eastAsia" w:ascii="黑体" w:hAnsi="黑体" w:cs="黑体"/>
          <w:b w:val="0"/>
          <w:bCs w:val="0"/>
          <w:color w:val="000000" w:themeColor="text1"/>
          <w:sz w:val="30"/>
          <w:szCs w:val="30"/>
          <w:lang w:eastAsia="zh-CN"/>
          <w14:textFill>
            <w14:solidFill>
              <w14:schemeClr w14:val="tx1"/>
            </w14:solidFill>
          </w14:textFill>
        </w:rPr>
        <w:t>三</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14:textFill>
            <w14:solidFill>
              <w14:schemeClr w14:val="tx1"/>
            </w14:solidFill>
          </w14:textFill>
        </w:rPr>
        <w:t>各级生态环境部门对重大、复杂、疑难的生态环境信访事项可以举行听证。听证所需时间不计算在信访事项办理期限内。</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第三十</w:t>
      </w:r>
      <w:r>
        <w:rPr>
          <w:rFonts w:hint="eastAsia" w:ascii="黑体" w:hAnsi="黑体" w:cs="黑体"/>
          <w:b w:val="0"/>
          <w:bCs w:val="0"/>
          <w:color w:val="000000" w:themeColor="text1"/>
          <w:sz w:val="30"/>
          <w:szCs w:val="30"/>
          <w:lang w:eastAsia="zh-CN"/>
          <w14:textFill>
            <w14:solidFill>
              <w14:schemeClr w14:val="tx1"/>
            </w14:solidFill>
          </w14:textFill>
        </w:rPr>
        <w:t>四</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color w:val="000000" w:themeColor="text1"/>
          <w:sz w:val="30"/>
          <w:szCs w:val="30"/>
          <w14:textFill>
            <w14:solidFill>
              <w14:schemeClr w14:val="tx1"/>
            </w14:solidFill>
          </w14:textFill>
        </w:rPr>
        <w:t>各级</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color w:val="000000" w:themeColor="text1"/>
          <w:sz w:val="30"/>
          <w:szCs w:val="30"/>
          <w14:textFill>
            <w14:solidFill>
              <w14:schemeClr w14:val="tx1"/>
            </w14:solidFill>
          </w14:textFill>
        </w:rPr>
        <w:t>部门</w:t>
      </w:r>
      <w:r>
        <w:rPr>
          <w:rFonts w:hint="eastAsia" w:ascii="仿宋_GB2312" w:hAnsi="仿宋_GB2312" w:eastAsia="仿宋_GB2312" w:cs="仿宋_GB2312"/>
          <w:b w:val="0"/>
          <w:bCs w:val="0"/>
          <w:color w:val="000000" w:themeColor="text1"/>
          <w:sz w:val="30"/>
          <w:szCs w:val="30"/>
          <w14:textFill>
            <w14:solidFill>
              <w14:schemeClr w14:val="tx1"/>
            </w14:solidFill>
          </w14:textFill>
        </w:rPr>
        <w:t>对信访人反映集中、突出或</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者</w:t>
      </w:r>
      <w:r>
        <w:rPr>
          <w:rFonts w:hint="eastAsia" w:ascii="仿宋_GB2312" w:hAnsi="仿宋_GB2312" w:eastAsia="仿宋_GB2312" w:cs="仿宋_GB2312"/>
          <w:b w:val="0"/>
          <w:bCs w:val="0"/>
          <w:color w:val="000000" w:themeColor="text1"/>
          <w:sz w:val="30"/>
          <w:szCs w:val="30"/>
          <w14:textFill>
            <w14:solidFill>
              <w14:schemeClr w14:val="tx1"/>
            </w14:solidFill>
          </w14:textFill>
        </w:rPr>
        <w:t>久拖不决的生态环境问题，应当及时进行督办，并可以按程序将问题线索提供</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给</w:t>
      </w:r>
      <w:r>
        <w:rPr>
          <w:rFonts w:hint="eastAsia" w:ascii="仿宋_GB2312" w:hAnsi="仿宋_GB2312" w:eastAsia="仿宋_GB2312" w:cs="仿宋_GB2312"/>
          <w:b w:val="0"/>
          <w:bCs w:val="0"/>
          <w:color w:val="000000" w:themeColor="text1"/>
          <w:sz w:val="30"/>
          <w:szCs w:val="30"/>
          <w14:textFill>
            <w14:solidFill>
              <w14:schemeClr w14:val="tx1"/>
            </w14:solidFill>
          </w14:textFill>
        </w:rPr>
        <w:t>生态环境保护督察、</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纳入</w:t>
      </w:r>
      <w:r>
        <w:rPr>
          <w:rFonts w:hint="eastAsia" w:ascii="仿宋_GB2312" w:hAnsi="仿宋_GB2312" w:eastAsia="仿宋_GB2312" w:cs="仿宋_GB2312"/>
          <w:b w:val="0"/>
          <w:bCs w:val="0"/>
          <w:color w:val="000000" w:themeColor="text1"/>
          <w:sz w:val="30"/>
          <w:szCs w:val="30"/>
          <w14:textFill>
            <w14:solidFill>
              <w14:schemeClr w14:val="tx1"/>
            </w14:solidFill>
          </w14:textFill>
        </w:rPr>
        <w:t>专项执法行动等推动解决。</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第三十</w:t>
      </w:r>
      <w:r>
        <w:rPr>
          <w:rFonts w:hint="eastAsia" w:ascii="黑体" w:hAnsi="黑体" w:cs="黑体"/>
          <w:b w:val="0"/>
          <w:bCs w:val="0"/>
          <w:color w:val="000000" w:themeColor="text1"/>
          <w:sz w:val="30"/>
          <w:szCs w:val="30"/>
          <w:lang w:eastAsia="zh-CN"/>
          <w14:textFill>
            <w14:solidFill>
              <w14:schemeClr w14:val="tx1"/>
            </w14:solidFill>
          </w14:textFill>
        </w:rPr>
        <w:t>五</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14:textFill>
            <w14:solidFill>
              <w14:schemeClr w14:val="tx1"/>
            </w14:solidFill>
          </w14:textFill>
        </w:rPr>
        <w:t>各级</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bCs w:val="0"/>
          <w:color w:val="000000" w:themeColor="text1"/>
          <w:sz w:val="30"/>
          <w:szCs w:val="30"/>
          <w14:textFill>
            <w14:solidFill>
              <w14:schemeClr w14:val="tx1"/>
            </w14:solidFill>
          </w14:textFill>
        </w:rPr>
        <w:t>部门应当坚持社会矛盾纠纷多元预防调处化解，人民调解、行政调解、司法调解联动，综合运用法律、政策、经济、行政等手段和教育、协商、疏导等办法，多措并举化解矛盾纠纷。</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w:t>
      </w:r>
      <w:r>
        <w:rPr>
          <w:rFonts w:hint="eastAsia" w:ascii="黑体" w:hAnsi="黑体" w:eastAsia="黑体" w:cs="黑体"/>
          <w:b w:val="0"/>
          <w:bCs w:val="0"/>
          <w:color w:val="000000" w:themeColor="text1"/>
          <w:sz w:val="30"/>
          <w:szCs w:val="30"/>
          <w:lang w:eastAsia="zh-CN"/>
          <w14:textFill>
            <w14:solidFill>
              <w14:schemeClr w14:val="tx1"/>
            </w14:solidFill>
          </w14:textFill>
        </w:rPr>
        <w:t>三十</w:t>
      </w:r>
      <w:r>
        <w:rPr>
          <w:rFonts w:hint="eastAsia" w:ascii="黑体" w:hAnsi="黑体" w:cs="黑体"/>
          <w:b w:val="0"/>
          <w:bCs w:val="0"/>
          <w:color w:val="000000" w:themeColor="text1"/>
          <w:sz w:val="30"/>
          <w:szCs w:val="30"/>
          <w:lang w:eastAsia="zh-CN"/>
          <w14:textFill>
            <w14:solidFill>
              <w14:schemeClr w14:val="tx1"/>
            </w14:solidFill>
          </w14:textFill>
        </w:rPr>
        <w:t>六</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14:textFill>
            <w14:solidFill>
              <w14:schemeClr w14:val="tx1"/>
            </w14:solidFill>
          </w14:textFill>
        </w:rPr>
        <w:t>信访人举报</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生态</w:t>
      </w:r>
      <w:r>
        <w:rPr>
          <w:rFonts w:hint="eastAsia" w:ascii="仿宋_GB2312" w:hAnsi="仿宋_GB2312" w:eastAsia="仿宋_GB2312" w:cs="仿宋_GB2312"/>
          <w:b w:val="0"/>
          <w:bCs w:val="0"/>
          <w:color w:val="000000" w:themeColor="text1"/>
          <w:sz w:val="30"/>
          <w:szCs w:val="30"/>
          <w14:textFill>
            <w14:solidFill>
              <w14:schemeClr w14:val="tx1"/>
            </w14:solidFill>
          </w14:textFill>
        </w:rPr>
        <w:t>环境违法行为</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、反映情况、</w:t>
      </w:r>
      <w:r>
        <w:rPr>
          <w:rFonts w:hint="eastAsia" w:ascii="仿宋_GB2312" w:hAnsi="仿宋_GB2312" w:eastAsia="仿宋_GB2312" w:cs="仿宋_GB2312"/>
          <w:b w:val="0"/>
          <w:bCs w:val="0"/>
          <w:color w:val="000000" w:themeColor="text1"/>
          <w:sz w:val="30"/>
          <w:szCs w:val="30"/>
          <w14:textFill>
            <w14:solidFill>
              <w14:schemeClr w14:val="tx1"/>
            </w14:solidFill>
          </w14:textFill>
        </w:rPr>
        <w:t>提出建议意见，对生态环境保护工作有重要推动作用的，生态环境部门应当按照有关规定给予奖励。</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line="600" w:lineRule="auto"/>
        <w:ind w:left="0" w:leftChars="0" w:firstLine="0" w:firstLineChars="0"/>
        <w:jc w:val="center"/>
        <w:textAlignment w:val="auto"/>
        <w:rPr>
          <w:rFonts w:hint="default" w:ascii="黑体" w:hAnsi="黑体" w:eastAsia="黑体" w:cs="黑体"/>
          <w:b w:val="0"/>
          <w:bCs w:val="0"/>
          <w:color w:val="000000" w:themeColor="text1"/>
          <w:sz w:val="30"/>
          <w:szCs w:val="30"/>
          <w:lang w:val="en-US" w:eastAsia="zh-CN"/>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w:t>
      </w:r>
      <w:r>
        <w:rPr>
          <w:rFonts w:hint="eastAsia" w:ascii="黑体" w:hAnsi="黑体" w:eastAsia="黑体" w:cs="黑体"/>
          <w:b w:val="0"/>
          <w:bCs w:val="0"/>
          <w:color w:val="000000" w:themeColor="text1"/>
          <w:sz w:val="30"/>
          <w:szCs w:val="30"/>
          <w:lang w:eastAsia="zh-CN"/>
          <w14:textFill>
            <w14:solidFill>
              <w14:schemeClr w14:val="tx1"/>
            </w14:solidFill>
          </w14:textFill>
        </w:rPr>
        <w:t>五</w:t>
      </w:r>
      <w:r>
        <w:rPr>
          <w:rFonts w:hint="eastAsia" w:ascii="黑体" w:hAnsi="黑体" w:eastAsia="黑体" w:cs="黑体"/>
          <w:b w:val="0"/>
          <w:bCs w:val="0"/>
          <w:color w:val="000000" w:themeColor="text1"/>
          <w:sz w:val="30"/>
          <w:szCs w:val="30"/>
          <w14:textFill>
            <w14:solidFill>
              <w14:schemeClr w14:val="tx1"/>
            </w14:solidFill>
          </w14:textFill>
        </w:rPr>
        <w:t xml:space="preserve">章 </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0"/>
          <w:szCs w:val="30"/>
          <w:lang w:val="en-US" w:eastAsia="zh-CN"/>
          <w14:textFill>
            <w14:solidFill>
              <w14:schemeClr w14:val="tx1"/>
            </w14:solidFill>
          </w14:textFill>
        </w:rPr>
        <w:t>监督和追责</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黑体" w:hAnsi="黑体" w:eastAsia="黑体" w:cs="黑体"/>
          <w:b w:val="0"/>
          <w:color w:val="000000" w:themeColor="text1"/>
          <w:sz w:val="30"/>
          <w:szCs w:val="30"/>
          <w14:textFill>
            <w14:solidFill>
              <w14:schemeClr w14:val="tx1"/>
            </w14:solidFill>
          </w14:textFill>
        </w:rPr>
        <w:t>第</w:t>
      </w:r>
      <w:r>
        <w:rPr>
          <w:rFonts w:hint="eastAsia" w:ascii="黑体" w:hAnsi="黑体" w:eastAsia="黑体" w:cs="黑体"/>
          <w:b w:val="0"/>
          <w:color w:val="000000" w:themeColor="text1"/>
          <w:sz w:val="30"/>
          <w:szCs w:val="30"/>
          <w:lang w:eastAsia="zh-CN"/>
          <w14:textFill>
            <w14:solidFill>
              <w14:schemeClr w14:val="tx1"/>
            </w14:solidFill>
          </w14:textFill>
        </w:rPr>
        <w:t>三</w:t>
      </w:r>
      <w:r>
        <w:rPr>
          <w:rFonts w:hint="eastAsia" w:ascii="黑体" w:hAnsi="黑体" w:eastAsia="黑体" w:cs="黑体"/>
          <w:b w:val="0"/>
          <w:color w:val="000000" w:themeColor="text1"/>
          <w:sz w:val="30"/>
          <w:szCs w:val="30"/>
          <w14:textFill>
            <w14:solidFill>
              <w14:schemeClr w14:val="tx1"/>
            </w14:solidFill>
          </w14:textFill>
        </w:rPr>
        <w:t>十</w:t>
      </w:r>
      <w:r>
        <w:rPr>
          <w:rFonts w:hint="eastAsia" w:ascii="黑体" w:hAnsi="黑体" w:cs="黑体"/>
          <w:b w:val="0"/>
          <w:color w:val="000000" w:themeColor="text1"/>
          <w:sz w:val="30"/>
          <w:szCs w:val="30"/>
          <w:lang w:eastAsia="zh-CN"/>
          <w14:textFill>
            <w14:solidFill>
              <w14:schemeClr w14:val="tx1"/>
            </w14:solidFill>
          </w14:textFill>
        </w:rPr>
        <w:t>七</w:t>
      </w:r>
      <w:r>
        <w:rPr>
          <w:rFonts w:hint="eastAsia" w:ascii="黑体" w:hAnsi="黑体" w:eastAsia="黑体" w:cs="黑体"/>
          <w:b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color w:val="000000" w:themeColor="text1"/>
          <w:sz w:val="30"/>
          <w:szCs w:val="30"/>
          <w14:textFill>
            <w14:solidFill>
              <w14:schemeClr w14:val="tx1"/>
            </w14:solidFill>
          </w14:textFill>
        </w:rPr>
        <w:t>各级</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color w:val="000000" w:themeColor="text1"/>
          <w:sz w:val="30"/>
          <w:szCs w:val="30"/>
          <w14:textFill>
            <w14:solidFill>
              <w14:schemeClr w14:val="tx1"/>
            </w14:solidFill>
          </w14:textFill>
        </w:rPr>
        <w:t>部门应当</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落实</w:t>
      </w:r>
      <w:r>
        <w:rPr>
          <w:rFonts w:hint="eastAsia" w:ascii="仿宋_GB2312" w:hAnsi="仿宋_GB2312" w:eastAsia="仿宋_GB2312" w:cs="仿宋_GB2312"/>
          <w:b w:val="0"/>
          <w:color w:val="000000" w:themeColor="text1"/>
          <w:sz w:val="30"/>
          <w:szCs w:val="30"/>
          <w14:textFill>
            <w14:solidFill>
              <w14:schemeClr w14:val="tx1"/>
            </w14:solidFill>
          </w14:textFill>
        </w:rPr>
        <w:t>信访工作责任制，对信访工作中失职、渎职行为，依法追究有关责任人员的责任；对在信访工作中作出突出成绩的单位或者个人，可以按照有关规定给予表彰和奖励。</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第三十</w:t>
      </w:r>
      <w:r>
        <w:rPr>
          <w:rFonts w:hint="eastAsia" w:ascii="黑体" w:hAnsi="黑体" w:cs="黑体"/>
          <w:b w:val="0"/>
          <w:bCs w:val="0"/>
          <w:color w:val="000000" w:themeColor="text1"/>
          <w:sz w:val="30"/>
          <w:szCs w:val="30"/>
          <w:lang w:val="en-US" w:eastAsia="zh-CN"/>
          <w14:textFill>
            <w14:solidFill>
              <w14:schemeClr w14:val="tx1"/>
            </w14:solidFill>
          </w14:textFill>
        </w:rPr>
        <w:t>八</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color w:val="000000" w:themeColor="text1"/>
          <w:sz w:val="30"/>
          <w:szCs w:val="30"/>
          <w14:textFill>
            <w14:solidFill>
              <w14:schemeClr w14:val="tx1"/>
            </w14:solidFill>
          </w14:textFill>
        </w:rPr>
        <w:t>各级</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color w:val="000000" w:themeColor="text1"/>
          <w:sz w:val="30"/>
          <w:szCs w:val="30"/>
          <w14:textFill>
            <w14:solidFill>
              <w14:schemeClr w14:val="tx1"/>
            </w14:solidFill>
          </w14:textFill>
        </w:rPr>
        <w:t>部门信访工作机构发现本级</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color w:val="000000" w:themeColor="text1"/>
          <w:sz w:val="30"/>
          <w:szCs w:val="30"/>
          <w14:textFill>
            <w14:solidFill>
              <w14:schemeClr w14:val="tx1"/>
            </w14:solidFill>
          </w14:textFill>
        </w:rPr>
        <w:t>部门内设机构、单位，下级</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color w:val="000000" w:themeColor="text1"/>
          <w:sz w:val="30"/>
          <w:szCs w:val="30"/>
          <w14:textFill>
            <w14:solidFill>
              <w14:schemeClr w14:val="tx1"/>
            </w14:solidFill>
          </w14:textFill>
        </w:rPr>
        <w:t>部门存在违反信访工作规定受理、办理信访事项，办理信访事项推诿、敷衍、拖延、弄虚作假或者拒不执行信访处理意见等情形的，应当及时督办，并提出改进工作的建议。</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color w:val="000000" w:themeColor="text1"/>
          <w:sz w:val="30"/>
          <w:szCs w:val="30"/>
          <w14:textFill>
            <w14:solidFill>
              <w14:schemeClr w14:val="tx1"/>
            </w14:solidFill>
          </w14:textFill>
        </w:rPr>
      </w:pPr>
      <w:r>
        <w:rPr>
          <w:rFonts w:hint="eastAsia" w:ascii="仿宋_GB2312" w:hAnsi="仿宋_GB2312" w:eastAsia="仿宋_GB2312" w:cs="仿宋_GB2312"/>
          <w:b w:val="0"/>
          <w:color w:val="000000" w:themeColor="text1"/>
          <w:sz w:val="30"/>
          <w:szCs w:val="30"/>
          <w14:textFill>
            <w14:solidFill>
              <w14:schemeClr w14:val="tx1"/>
            </w14:solidFill>
          </w14:textFill>
        </w:rPr>
        <w:t>对工作中发现的有关政策性问题，应当及时向本级</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color w:val="000000" w:themeColor="text1"/>
          <w:sz w:val="30"/>
          <w:szCs w:val="30"/>
          <w14:textFill>
            <w14:solidFill>
              <w14:schemeClr w14:val="tx1"/>
            </w14:solidFill>
          </w14:textFill>
        </w:rPr>
        <w:t>部门党组（委）报告，并提出完善政策的建议。</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color w:val="000000" w:themeColor="text1"/>
          <w:sz w:val="30"/>
          <w:szCs w:val="30"/>
          <w14:textFill>
            <w14:solidFill>
              <w14:schemeClr w14:val="tx1"/>
            </w14:solidFill>
          </w14:textFill>
        </w:rPr>
      </w:pPr>
      <w:r>
        <w:rPr>
          <w:rFonts w:hint="eastAsia" w:ascii="仿宋_GB2312" w:hAnsi="仿宋_GB2312" w:eastAsia="仿宋_GB2312" w:cs="仿宋_GB2312"/>
          <w:b w:val="0"/>
          <w:color w:val="000000" w:themeColor="text1"/>
          <w:sz w:val="30"/>
          <w:szCs w:val="30"/>
          <w14:textFill>
            <w14:solidFill>
              <w14:schemeClr w14:val="tx1"/>
            </w14:solidFill>
          </w14:textFill>
        </w:rPr>
        <w:t>对在信访工作中推诿、敷衍、拖延、弄虚作假造成严重后果的本级</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color w:val="000000" w:themeColor="text1"/>
          <w:sz w:val="30"/>
          <w:szCs w:val="30"/>
          <w14:textFill>
            <w14:solidFill>
              <w14:schemeClr w14:val="tx1"/>
            </w14:solidFill>
          </w14:textFill>
        </w:rPr>
        <w:t>部门内设机构、单位，下级</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color w:val="000000" w:themeColor="text1"/>
          <w:sz w:val="30"/>
          <w:szCs w:val="30"/>
          <w14:textFill>
            <w14:solidFill>
              <w14:schemeClr w14:val="tx1"/>
            </w14:solidFill>
          </w14:textFill>
        </w:rPr>
        <w:t>部门及其工作人员，应当向有管理权限的机关、单位提出追究责任的建议。</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仿宋_GB2312" w:hAnsi="仿宋_GB2312" w:eastAsia="仿宋_GB2312" w:cs="仿宋_GB2312"/>
          <w:b w:val="0"/>
          <w:color w:val="000000" w:themeColor="text1"/>
          <w:sz w:val="30"/>
          <w:szCs w:val="30"/>
          <w14:textFill>
            <w14:solidFill>
              <w14:schemeClr w14:val="tx1"/>
            </w14:solidFill>
          </w14:textFill>
        </w:rPr>
        <w:t>对</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color w:val="000000" w:themeColor="text1"/>
          <w:sz w:val="30"/>
          <w:szCs w:val="30"/>
          <w14:textFill>
            <w14:solidFill>
              <w14:schemeClr w14:val="tx1"/>
            </w14:solidFill>
          </w14:textFill>
        </w:rPr>
        <w:t>部门信访工作机构提出的改进工作、完善政策、追究责任的建议，有关</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责任机构、单位、部门</w:t>
      </w:r>
      <w:r>
        <w:rPr>
          <w:rFonts w:hint="eastAsia" w:ascii="仿宋_GB2312" w:hAnsi="仿宋_GB2312" w:eastAsia="仿宋_GB2312" w:cs="仿宋_GB2312"/>
          <w:b w:val="0"/>
          <w:color w:val="000000" w:themeColor="text1"/>
          <w:sz w:val="30"/>
          <w:szCs w:val="30"/>
          <w14:textFill>
            <w14:solidFill>
              <w14:schemeClr w14:val="tx1"/>
            </w14:solidFill>
          </w14:textFill>
        </w:rPr>
        <w:t>应当书面反馈采纳情况。</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第三十</w:t>
      </w:r>
      <w:r>
        <w:rPr>
          <w:rFonts w:hint="eastAsia" w:ascii="黑体" w:hAnsi="黑体" w:cs="黑体"/>
          <w:b w:val="0"/>
          <w:bCs w:val="0"/>
          <w:color w:val="000000" w:themeColor="text1"/>
          <w:sz w:val="30"/>
          <w:szCs w:val="30"/>
          <w:lang w:val="en-US" w:eastAsia="zh-CN"/>
          <w14:textFill>
            <w14:solidFill>
              <w14:schemeClr w14:val="tx1"/>
            </w14:solidFill>
          </w14:textFill>
        </w:rPr>
        <w:t>九</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14:textFill>
            <w14:solidFill>
              <w14:schemeClr w14:val="tx1"/>
            </w14:solidFill>
          </w14:textFill>
        </w:rPr>
        <w:t>因下列情形之一导致信访事项发生，造成严重后果的，对直接负责的主管人员和其他直接责任人员依规依纪依法严肃处理；构成犯罪的，</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移交</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司法机关</w:t>
      </w:r>
      <w:r>
        <w:rPr>
          <w:rFonts w:hint="eastAsia" w:ascii="仿宋_GB2312" w:hAnsi="仿宋_GB2312" w:eastAsia="仿宋_GB2312" w:cs="仿宋_GB2312"/>
          <w:b w:val="0"/>
          <w:bCs w:val="0"/>
          <w:color w:val="000000" w:themeColor="text1"/>
          <w:sz w:val="30"/>
          <w:szCs w:val="30"/>
          <w14:textFill>
            <w14:solidFill>
              <w14:schemeClr w14:val="tx1"/>
            </w14:solidFill>
          </w14:textFill>
        </w:rPr>
        <w:t>依法追究刑事责任：</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仿宋_GB2312" w:hAnsi="仿宋_GB2312" w:eastAsia="仿宋_GB2312" w:cs="仿宋_GB2312"/>
          <w:b w:val="0"/>
          <w:bCs w:val="0"/>
          <w:color w:val="000000" w:themeColor="text1"/>
          <w:sz w:val="30"/>
          <w:szCs w:val="30"/>
          <w14:textFill>
            <w14:solidFill>
              <w14:schemeClr w14:val="tx1"/>
            </w14:solidFill>
          </w14:textFill>
        </w:rPr>
        <w:t>（一）超越或者滥用职权，侵害公民、法人或者其他组织合法权益；</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仿宋_GB2312" w:hAnsi="仿宋_GB2312" w:eastAsia="仿宋_GB2312" w:cs="仿宋_GB2312"/>
          <w:b w:val="0"/>
          <w:bCs w:val="0"/>
          <w:color w:val="000000" w:themeColor="text1"/>
          <w:sz w:val="30"/>
          <w:szCs w:val="30"/>
          <w14:textFill>
            <w14:solidFill>
              <w14:schemeClr w14:val="tx1"/>
            </w14:solidFill>
          </w14:textFill>
        </w:rPr>
        <w:t>（二）应当作为而不作为，侵害公民、法人或者其他组织合法权益；</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仿宋_GB2312" w:hAnsi="仿宋_GB2312" w:eastAsia="仿宋_GB2312" w:cs="仿宋_GB2312"/>
          <w:b w:val="0"/>
          <w:bCs w:val="0"/>
          <w:color w:val="000000" w:themeColor="text1"/>
          <w:sz w:val="30"/>
          <w:szCs w:val="30"/>
          <w14:textFill>
            <w14:solidFill>
              <w14:schemeClr w14:val="tx1"/>
            </w14:solidFill>
          </w14:textFill>
        </w:rPr>
        <w:t>（三）适用法律、法规错误或者违反法定程序，侵害公民、法人或者其他组织合法权益；</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仿宋_GB2312" w:hAnsi="仿宋_GB2312" w:eastAsia="仿宋_GB2312" w:cs="仿宋_GB2312"/>
          <w:b w:val="0"/>
          <w:bCs w:val="0"/>
          <w:color w:val="000000" w:themeColor="text1"/>
          <w:sz w:val="30"/>
          <w:szCs w:val="30"/>
          <w14:textFill>
            <w14:solidFill>
              <w14:schemeClr w14:val="tx1"/>
            </w14:solidFill>
          </w14:textFill>
        </w:rPr>
        <w:t>（四）拒不执行有权处理的</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生态环境部门</w:t>
      </w:r>
      <w:r>
        <w:rPr>
          <w:rFonts w:hint="eastAsia" w:ascii="仿宋_GB2312" w:hAnsi="仿宋_GB2312" w:eastAsia="仿宋_GB2312" w:cs="仿宋_GB2312"/>
          <w:b w:val="0"/>
          <w:bCs w:val="0"/>
          <w:color w:val="000000" w:themeColor="text1"/>
          <w:sz w:val="30"/>
          <w:szCs w:val="30"/>
          <w14:textFill>
            <w14:solidFill>
              <w14:schemeClr w14:val="tx1"/>
            </w14:solidFill>
          </w14:textFill>
        </w:rPr>
        <w:t>做出的支持信访请求意见。</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w:t>
      </w:r>
      <w:r>
        <w:rPr>
          <w:rFonts w:hint="eastAsia" w:ascii="黑体" w:hAnsi="黑体" w:cs="黑体"/>
          <w:b w:val="0"/>
          <w:bCs w:val="0"/>
          <w:color w:val="000000" w:themeColor="text1"/>
          <w:sz w:val="30"/>
          <w:szCs w:val="30"/>
          <w:lang w:eastAsia="zh-CN"/>
          <w14:textFill>
            <w14:solidFill>
              <w14:schemeClr w14:val="tx1"/>
            </w14:solidFill>
          </w14:textFill>
        </w:rPr>
        <w:t>四</w:t>
      </w:r>
      <w:r>
        <w:rPr>
          <w:rFonts w:hint="eastAsia" w:ascii="黑体" w:hAnsi="黑体" w:eastAsia="黑体" w:cs="黑体"/>
          <w:b w:val="0"/>
          <w:bCs w:val="0"/>
          <w:color w:val="000000" w:themeColor="text1"/>
          <w:sz w:val="30"/>
          <w:szCs w:val="30"/>
          <w14:textFill>
            <w14:solidFill>
              <w14:schemeClr w14:val="tx1"/>
            </w14:solidFill>
          </w14:textFill>
        </w:rPr>
        <w:t>十条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color w:val="000000" w:themeColor="text1"/>
          <w:sz w:val="30"/>
          <w:szCs w:val="30"/>
          <w14:textFill>
            <w14:solidFill>
              <w14:schemeClr w14:val="tx1"/>
            </w14:solidFill>
          </w14:textFill>
        </w:rPr>
        <w:t>对负有受理信访事项职责的</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color w:val="000000" w:themeColor="text1"/>
          <w:sz w:val="30"/>
          <w:szCs w:val="30"/>
          <w14:textFill>
            <w14:solidFill>
              <w14:schemeClr w14:val="tx1"/>
            </w14:solidFill>
          </w14:textFill>
        </w:rPr>
        <w:t>部门有下列情形之一的，</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由其上级生态环境部门责令改正</w:t>
      </w:r>
      <w:r>
        <w:rPr>
          <w:rFonts w:hint="eastAsia" w:ascii="仿宋_GB2312" w:hAnsi="仿宋_GB2312" w:eastAsia="仿宋_GB2312" w:cs="仿宋_GB2312"/>
          <w:b w:val="0"/>
          <w:color w:val="000000" w:themeColor="text1"/>
          <w:sz w:val="30"/>
          <w:szCs w:val="30"/>
          <w14:textFill>
            <w14:solidFill>
              <w14:schemeClr w14:val="tx1"/>
            </w14:solidFill>
          </w14:textFill>
        </w:rPr>
        <w:t>；造成严重后果的，对直接负责的主管人员和其他直接责任人员依规依纪依法严肃处理：</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color w:val="000000" w:themeColor="text1"/>
          <w:sz w:val="30"/>
          <w:szCs w:val="30"/>
          <w14:textFill>
            <w14:solidFill>
              <w14:schemeClr w14:val="tx1"/>
            </w14:solidFill>
          </w14:textFill>
        </w:rPr>
      </w:pPr>
      <w:r>
        <w:rPr>
          <w:rFonts w:hint="eastAsia" w:ascii="仿宋_GB2312" w:hAnsi="仿宋_GB2312" w:eastAsia="仿宋_GB2312" w:cs="仿宋_GB2312"/>
          <w:b w:val="0"/>
          <w:color w:val="000000" w:themeColor="text1"/>
          <w:sz w:val="30"/>
          <w:szCs w:val="30"/>
          <w14:textFill>
            <w14:solidFill>
              <w14:schemeClr w14:val="tx1"/>
            </w14:solidFill>
          </w14:textFill>
        </w:rPr>
        <w:t>（一）对收到的信访事项不按照规定登记；</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color w:val="000000" w:themeColor="text1"/>
          <w:sz w:val="30"/>
          <w:szCs w:val="30"/>
          <w14:textFill>
            <w14:solidFill>
              <w14:schemeClr w14:val="tx1"/>
            </w14:solidFill>
          </w14:textFill>
        </w:rPr>
      </w:pPr>
      <w:r>
        <w:rPr>
          <w:rFonts w:hint="eastAsia" w:ascii="仿宋_GB2312" w:hAnsi="仿宋_GB2312" w:eastAsia="仿宋_GB2312" w:cs="仿宋_GB2312"/>
          <w:b w:val="0"/>
          <w:color w:val="000000" w:themeColor="text1"/>
          <w:sz w:val="30"/>
          <w:szCs w:val="30"/>
          <w14:textFill>
            <w14:solidFill>
              <w14:schemeClr w14:val="tx1"/>
            </w14:solidFill>
          </w14:textFill>
        </w:rPr>
        <w:t>（二）对属于其职权范围的信访事项不予受理；</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仿宋_GB2312" w:hAnsi="仿宋_GB2312" w:eastAsia="仿宋_GB2312" w:cs="仿宋_GB2312"/>
          <w:b w:val="0"/>
          <w:color w:val="000000" w:themeColor="text1"/>
          <w:sz w:val="30"/>
          <w:szCs w:val="30"/>
          <w14:textFill>
            <w14:solidFill>
              <w14:schemeClr w14:val="tx1"/>
            </w14:solidFill>
          </w14:textFill>
        </w:rPr>
        <w:t>（三）未在规定期限内告知信访人是否受理信访事项。</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w:t>
      </w:r>
      <w:r>
        <w:rPr>
          <w:rFonts w:hint="eastAsia" w:ascii="黑体" w:hAnsi="黑体" w:cs="黑体"/>
          <w:b w:val="0"/>
          <w:bCs w:val="0"/>
          <w:color w:val="000000" w:themeColor="text1"/>
          <w:sz w:val="30"/>
          <w:szCs w:val="30"/>
          <w:lang w:eastAsia="zh-CN"/>
          <w14:textFill>
            <w14:solidFill>
              <w14:schemeClr w14:val="tx1"/>
            </w14:solidFill>
          </w14:textFill>
        </w:rPr>
        <w:t>四</w:t>
      </w:r>
      <w:r>
        <w:rPr>
          <w:rFonts w:hint="eastAsia" w:ascii="黑体" w:hAnsi="黑体" w:eastAsia="黑体" w:cs="黑体"/>
          <w:b w:val="0"/>
          <w:bCs w:val="0"/>
          <w:color w:val="000000" w:themeColor="text1"/>
          <w:sz w:val="30"/>
          <w:szCs w:val="30"/>
          <w:lang w:eastAsia="zh-CN"/>
          <w14:textFill>
            <w14:solidFill>
              <w14:schemeClr w14:val="tx1"/>
            </w14:solidFill>
          </w14:textFill>
        </w:rPr>
        <w:t>十</w:t>
      </w:r>
      <w:r>
        <w:rPr>
          <w:rFonts w:hint="eastAsia" w:ascii="黑体" w:hAnsi="黑体" w:cs="黑体"/>
          <w:b w:val="0"/>
          <w:bCs w:val="0"/>
          <w:color w:val="000000" w:themeColor="text1"/>
          <w:sz w:val="30"/>
          <w:szCs w:val="30"/>
          <w:lang w:eastAsia="zh-CN"/>
          <w14:textFill>
            <w14:solidFill>
              <w14:schemeClr w14:val="tx1"/>
            </w14:solidFill>
          </w14:textFill>
        </w:rPr>
        <w:t>一</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对信访事项有权处理的</w:t>
      </w:r>
      <w:r>
        <w:rPr>
          <w:rFonts w:hint="eastAsia" w:ascii="仿宋_GB2312" w:hAnsi="仿宋_GB2312" w:eastAsia="仿宋_GB2312" w:cs="仿宋_GB2312"/>
          <w:b w:val="0"/>
          <w:bCs w:val="0"/>
          <w:color w:val="000000" w:themeColor="text1"/>
          <w:sz w:val="30"/>
          <w:szCs w:val="30"/>
          <w14:textFill>
            <w14:solidFill>
              <w14:schemeClr w14:val="tx1"/>
            </w14:solidFill>
          </w14:textFill>
        </w:rPr>
        <w:t>生态环境部门有下列行为之一的，</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由其上级生态环境部门责令改正</w:t>
      </w:r>
      <w:r>
        <w:rPr>
          <w:rFonts w:hint="eastAsia" w:ascii="仿宋_GB2312" w:hAnsi="仿宋_GB2312" w:eastAsia="仿宋_GB2312" w:cs="仿宋_GB2312"/>
          <w:b w:val="0"/>
          <w:color w:val="000000" w:themeColor="text1"/>
          <w:sz w:val="30"/>
          <w:szCs w:val="30"/>
          <w14:textFill>
            <w14:solidFill>
              <w14:schemeClr w14:val="tx1"/>
            </w14:solidFill>
          </w14:textFill>
        </w:rPr>
        <w:t>；</w:t>
      </w:r>
      <w:r>
        <w:rPr>
          <w:rFonts w:hint="eastAsia" w:ascii="仿宋_GB2312" w:hAnsi="仿宋_GB2312" w:eastAsia="仿宋_GB2312" w:cs="仿宋_GB2312"/>
          <w:b w:val="0"/>
          <w:bCs w:val="0"/>
          <w:color w:val="000000" w:themeColor="text1"/>
          <w:sz w:val="30"/>
          <w:szCs w:val="30"/>
          <w14:textFill>
            <w14:solidFill>
              <w14:schemeClr w14:val="tx1"/>
            </w14:solidFill>
          </w14:textFill>
        </w:rPr>
        <w:t>造成严重后果的，对直接负责的主管人员和其他直接责任人员依规依纪依法严肃处理：</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仿宋_GB2312" w:hAnsi="仿宋_GB2312" w:eastAsia="仿宋_GB2312" w:cs="仿宋_GB2312"/>
          <w:b w:val="0"/>
          <w:bCs w:val="0"/>
          <w:color w:val="000000" w:themeColor="text1"/>
          <w:sz w:val="30"/>
          <w:szCs w:val="30"/>
          <w14:textFill>
            <w14:solidFill>
              <w14:schemeClr w14:val="tx1"/>
            </w14:solidFill>
          </w14:textFill>
        </w:rPr>
        <w:t>（一）推诿、敷衍、拖延信访事项办理或者未在法定期限内办结信访事项；</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14:textFill>
            <w14:solidFill>
              <w14:schemeClr w14:val="tx1"/>
            </w14:solidFill>
          </w14:textFill>
        </w:rPr>
        <w:t>（二）对事实清楚、符合法律、法规、规章或者其他有关规定的投诉请求未予支持</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5" w:lineRule="auto"/>
        <w:textAlignment w:val="auto"/>
        <w:rPr>
          <w:rFonts w:hint="eastAsia"/>
          <w:color w:val="000000" w:themeColor="text1"/>
          <w:lang w:eastAsia="zh-CN"/>
          <w14:textFill>
            <w14:solidFill>
              <w14:schemeClr w14:val="tx1"/>
            </w14:solidFill>
          </w14:textFill>
        </w:rPr>
      </w:pPr>
      <w:r>
        <w:rPr>
          <w:rFonts w:hint="eastAsia" w:ascii="仿宋_GB2312" w:hAnsi="仿宋_GB2312" w:cs="仿宋_GB2312"/>
          <w:b w:val="0"/>
          <w:bCs w:val="0"/>
          <w:color w:val="000000" w:themeColor="text1"/>
          <w:sz w:val="30"/>
          <w:szCs w:val="30"/>
          <w:lang w:eastAsia="zh-CN"/>
          <w14:textFill>
            <w14:solidFill>
              <w14:schemeClr w14:val="tx1"/>
            </w14:solidFill>
          </w14:textFill>
        </w:rPr>
        <w:t>（三）</w:t>
      </w:r>
      <w:r>
        <w:rPr>
          <w:rFonts w:hint="eastAsia" w:ascii="仿宋_GB2312" w:hAnsi="仿宋_GB2312" w:cs="仿宋_GB2312"/>
          <w:color w:val="000000" w:themeColor="text1"/>
          <w:sz w:val="30"/>
          <w:szCs w:val="30"/>
          <w14:textFill>
            <w14:solidFill>
              <w14:schemeClr w14:val="tx1"/>
            </w14:solidFill>
          </w14:textFill>
        </w:rPr>
        <w:t>对党委和政府信访部门以及上级</w:t>
      </w:r>
      <w:r>
        <w:rPr>
          <w:rFonts w:hint="eastAsia" w:ascii="仿宋_GB2312" w:hAnsi="仿宋_GB2312" w:cs="仿宋_GB2312"/>
          <w:color w:val="000000" w:themeColor="text1"/>
          <w:sz w:val="30"/>
          <w:szCs w:val="30"/>
          <w:lang w:eastAsia="zh-CN"/>
          <w14:textFill>
            <w14:solidFill>
              <w14:schemeClr w14:val="tx1"/>
            </w14:solidFill>
          </w14:textFill>
        </w:rPr>
        <w:t>生态环境</w:t>
      </w:r>
      <w:r>
        <w:rPr>
          <w:rFonts w:hint="eastAsia" w:ascii="仿宋_GB2312" w:hAnsi="仿宋_GB2312" w:cs="仿宋_GB2312"/>
          <w:color w:val="000000" w:themeColor="text1"/>
          <w:sz w:val="30"/>
          <w:szCs w:val="30"/>
          <w14:textFill>
            <w14:solidFill>
              <w14:schemeClr w14:val="tx1"/>
            </w14:solidFill>
          </w14:textFill>
        </w:rPr>
        <w:t>部门提出的改进工作、完善政策等建议重视不够、落实不力，导致问题长期得不到解决；</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仿宋_GB2312" w:hAnsi="仿宋_GB2312" w:eastAsia="仿宋_GB2312" w:cs="仿宋_GB2312"/>
          <w:b w:val="0"/>
          <w:bCs w:val="0"/>
          <w:color w:val="000000" w:themeColor="text1"/>
          <w:sz w:val="30"/>
          <w:szCs w:val="30"/>
          <w14:textFill>
            <w14:solidFill>
              <w14:schemeClr w14:val="tx1"/>
            </w14:solidFill>
          </w14:textFill>
        </w:rPr>
        <w:t>（</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四</w:t>
      </w:r>
      <w:r>
        <w:rPr>
          <w:rFonts w:hint="eastAsia" w:ascii="仿宋_GB2312" w:hAnsi="仿宋_GB2312" w:eastAsia="仿宋_GB2312" w:cs="仿宋_GB2312"/>
          <w:b w:val="0"/>
          <w:bCs w:val="0"/>
          <w:color w:val="000000" w:themeColor="text1"/>
          <w:sz w:val="30"/>
          <w:szCs w:val="30"/>
          <w14:textFill>
            <w14:solidFill>
              <w14:schemeClr w14:val="tx1"/>
            </w14:solidFill>
          </w14:textFill>
        </w:rPr>
        <w:t>）其他不履行</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或者</w:t>
      </w:r>
      <w:r>
        <w:rPr>
          <w:rFonts w:hint="eastAsia" w:ascii="仿宋_GB2312" w:hAnsi="仿宋_GB2312" w:eastAsia="仿宋_GB2312" w:cs="仿宋_GB2312"/>
          <w:b w:val="0"/>
          <w:bCs w:val="0"/>
          <w:color w:val="000000" w:themeColor="text1"/>
          <w:sz w:val="30"/>
          <w:szCs w:val="30"/>
          <w14:textFill>
            <w14:solidFill>
              <w14:schemeClr w14:val="tx1"/>
            </w14:solidFill>
          </w14:textFill>
        </w:rPr>
        <w:t>不正确履行信访事项处理职责的情形。</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w:t>
      </w:r>
      <w:r>
        <w:rPr>
          <w:rFonts w:hint="eastAsia" w:ascii="黑体" w:hAnsi="黑体" w:eastAsia="黑体" w:cs="黑体"/>
          <w:b w:val="0"/>
          <w:bCs w:val="0"/>
          <w:color w:val="000000" w:themeColor="text1"/>
          <w:sz w:val="30"/>
          <w:szCs w:val="30"/>
          <w:lang w:eastAsia="zh-CN"/>
          <w14:textFill>
            <w14:solidFill>
              <w14:schemeClr w14:val="tx1"/>
            </w14:solidFill>
          </w14:textFill>
        </w:rPr>
        <w:t>四</w:t>
      </w:r>
      <w:r>
        <w:rPr>
          <w:rFonts w:hint="eastAsia" w:ascii="黑体" w:hAnsi="黑体" w:eastAsia="黑体" w:cs="黑体"/>
          <w:b w:val="0"/>
          <w:bCs w:val="0"/>
          <w:color w:val="000000" w:themeColor="text1"/>
          <w:sz w:val="30"/>
          <w:szCs w:val="30"/>
          <w14:textFill>
            <w14:solidFill>
              <w14:schemeClr w14:val="tx1"/>
            </w14:solidFill>
          </w14:textFill>
        </w:rPr>
        <w:t>十</w:t>
      </w:r>
      <w:r>
        <w:rPr>
          <w:rFonts w:hint="eastAsia" w:ascii="黑体" w:hAnsi="黑体" w:cs="黑体"/>
          <w:b w:val="0"/>
          <w:bCs w:val="0"/>
          <w:color w:val="000000" w:themeColor="text1"/>
          <w:sz w:val="30"/>
          <w:szCs w:val="30"/>
          <w:lang w:eastAsia="zh-CN"/>
          <w14:textFill>
            <w14:solidFill>
              <w14:schemeClr w14:val="tx1"/>
            </w14:solidFill>
          </w14:textFill>
        </w:rPr>
        <w:t>二</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color w:val="000000" w:themeColor="text1"/>
          <w:sz w:val="30"/>
          <w:szCs w:val="30"/>
          <w14:textFill>
            <w14:solidFill>
              <w14:schemeClr w14:val="tx1"/>
            </w14:solidFill>
          </w14:textFill>
        </w:rPr>
        <w:t>有关</w:t>
      </w:r>
      <w:r>
        <w:rPr>
          <w:rFonts w:hint="eastAsia" w:ascii="仿宋_GB2312" w:hAnsi="仿宋_GB2312" w:eastAsia="仿宋_GB2312" w:cs="仿宋_GB2312"/>
          <w:b w:val="0"/>
          <w:color w:val="000000" w:themeColor="text1"/>
          <w:sz w:val="30"/>
          <w:szCs w:val="30"/>
          <w:lang w:eastAsia="zh-CN"/>
          <w14:textFill>
            <w14:solidFill>
              <w14:schemeClr w14:val="tx1"/>
            </w14:solidFill>
          </w14:textFill>
        </w:rPr>
        <w:t>生态环境</w:t>
      </w:r>
      <w:r>
        <w:rPr>
          <w:rFonts w:hint="eastAsia" w:ascii="仿宋_GB2312" w:hAnsi="仿宋_GB2312" w:eastAsia="仿宋_GB2312" w:cs="仿宋_GB2312"/>
          <w:b w:val="0"/>
          <w:color w:val="000000" w:themeColor="text1"/>
          <w:sz w:val="30"/>
          <w:szCs w:val="30"/>
          <w14:textFill>
            <w14:solidFill>
              <w14:schemeClr w14:val="tx1"/>
            </w14:solidFill>
          </w14:textFill>
        </w:rPr>
        <w:t>部门及其领导干部、工作人员有下列情形之一的，应当予以改正；造成严重后果的，对直接负责的主管人员和其他直接责任人员依规依纪依法严肃处理；构成犯罪的，</w:t>
      </w:r>
      <w:r>
        <w:rPr>
          <w:rFonts w:hint="eastAsia" w:ascii="仿宋_GB2312" w:hAnsi="仿宋_GB2312" w:eastAsia="仿宋_GB2312" w:cs="仿宋_GB2312"/>
          <w:b w:val="0"/>
          <w:color w:val="000000" w:themeColor="text1"/>
          <w:sz w:val="30"/>
          <w:szCs w:val="30"/>
          <w:lang w:val="en-US" w:eastAsia="zh-CN"/>
          <w14:textFill>
            <w14:solidFill>
              <w14:schemeClr w14:val="tx1"/>
            </w14:solidFill>
          </w14:textFill>
        </w:rPr>
        <w:t>移交</w:t>
      </w:r>
      <w:r>
        <w:rPr>
          <w:rFonts w:hint="eastAsia" w:ascii="仿宋_GB2312" w:hAnsi="仿宋_GB2312" w:eastAsia="仿宋_GB2312" w:cs="仿宋_GB2312"/>
          <w:b w:val="0"/>
          <w:color w:val="000000" w:themeColor="text1"/>
          <w:sz w:val="30"/>
          <w:szCs w:val="30"/>
          <w14:textFill>
            <w14:solidFill>
              <w14:schemeClr w14:val="tx1"/>
            </w14:solidFill>
          </w14:textFill>
        </w:rPr>
        <w:t>司法机关依法追究刑事责任：</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color w:val="000000" w:themeColor="text1"/>
          <w:sz w:val="30"/>
          <w:szCs w:val="30"/>
          <w14:textFill>
            <w14:solidFill>
              <w14:schemeClr w14:val="tx1"/>
            </w14:solidFill>
          </w14:textFill>
        </w:rPr>
      </w:pPr>
      <w:r>
        <w:rPr>
          <w:rFonts w:hint="eastAsia" w:ascii="仿宋_GB2312" w:hAnsi="仿宋_GB2312" w:eastAsia="仿宋_GB2312" w:cs="仿宋_GB2312"/>
          <w:b w:val="0"/>
          <w:color w:val="000000" w:themeColor="text1"/>
          <w:sz w:val="30"/>
          <w:szCs w:val="30"/>
          <w14:textFill>
            <w14:solidFill>
              <w14:schemeClr w14:val="tx1"/>
            </w14:solidFill>
          </w14:textFill>
        </w:rPr>
        <w:t>（一）对待信访人态度恶劣、作风粗暴，损害党群干群关系；</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color w:val="000000" w:themeColor="text1"/>
          <w:sz w:val="30"/>
          <w:szCs w:val="30"/>
          <w14:textFill>
            <w14:solidFill>
              <w14:schemeClr w14:val="tx1"/>
            </w14:solidFill>
          </w14:textFill>
        </w:rPr>
      </w:pPr>
      <w:r>
        <w:rPr>
          <w:rFonts w:hint="eastAsia" w:ascii="仿宋_GB2312" w:hAnsi="仿宋_GB2312" w:eastAsia="仿宋_GB2312" w:cs="仿宋_GB2312"/>
          <w:b w:val="0"/>
          <w:color w:val="000000" w:themeColor="text1"/>
          <w:sz w:val="30"/>
          <w:szCs w:val="30"/>
          <w14:textFill>
            <w14:solidFill>
              <w14:schemeClr w14:val="tx1"/>
            </w14:solidFill>
          </w14:textFill>
        </w:rPr>
        <w:t>（二）在处理信访事项过程中吃拿卡要、谋取私利；</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color w:val="000000" w:themeColor="text1"/>
          <w:sz w:val="30"/>
          <w:szCs w:val="30"/>
          <w14:textFill>
            <w14:solidFill>
              <w14:schemeClr w14:val="tx1"/>
            </w14:solidFill>
          </w14:textFill>
        </w:rPr>
      </w:pPr>
      <w:r>
        <w:rPr>
          <w:rFonts w:hint="eastAsia" w:ascii="仿宋_GB2312" w:hAnsi="仿宋_GB2312" w:eastAsia="仿宋_GB2312" w:cs="仿宋_GB2312"/>
          <w:b w:val="0"/>
          <w:color w:val="000000" w:themeColor="text1"/>
          <w:sz w:val="30"/>
          <w:szCs w:val="30"/>
          <w14:textFill>
            <w14:solidFill>
              <w14:schemeClr w14:val="tx1"/>
            </w14:solidFill>
          </w14:textFill>
        </w:rPr>
        <w:t>（三）对规模性集体访、负面舆情等处置不力，导致事态扩大；</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color w:val="000000" w:themeColor="text1"/>
          <w:sz w:val="30"/>
          <w:szCs w:val="30"/>
          <w14:textFill>
            <w14:solidFill>
              <w14:schemeClr w14:val="tx1"/>
            </w14:solidFill>
          </w14:textFill>
        </w:rPr>
      </w:pPr>
      <w:r>
        <w:rPr>
          <w:rFonts w:hint="eastAsia" w:ascii="仿宋_GB2312" w:hAnsi="仿宋_GB2312" w:eastAsia="仿宋_GB2312" w:cs="仿宋_GB2312"/>
          <w:b w:val="0"/>
          <w:color w:val="000000" w:themeColor="text1"/>
          <w:sz w:val="30"/>
          <w:szCs w:val="30"/>
          <w14:textFill>
            <w14:solidFill>
              <w14:schemeClr w14:val="tx1"/>
            </w14:solidFill>
          </w14:textFill>
        </w:rPr>
        <w:t>（四）对可能造成社会影响的重大、紧急信访事项和信访信息隐瞒、谎报、缓报，或者未依法及时采取必要措施；</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color w:val="000000" w:themeColor="text1"/>
          <w:sz w:val="30"/>
          <w:szCs w:val="30"/>
          <w14:textFill>
            <w14:solidFill>
              <w14:schemeClr w14:val="tx1"/>
            </w14:solidFill>
          </w14:textFill>
        </w:rPr>
      </w:pPr>
      <w:r>
        <w:rPr>
          <w:rFonts w:hint="eastAsia" w:ascii="仿宋_GB2312" w:hAnsi="仿宋_GB2312" w:eastAsia="仿宋_GB2312" w:cs="仿宋_GB2312"/>
          <w:b w:val="0"/>
          <w:color w:val="000000" w:themeColor="text1"/>
          <w:sz w:val="30"/>
          <w:szCs w:val="30"/>
          <w14:textFill>
            <w14:solidFill>
              <w14:schemeClr w14:val="tx1"/>
            </w14:solidFill>
          </w14:textFill>
        </w:rPr>
        <w:t>（五）将信访人的检举、揭发材料或者有关情况透露、转给被检举、揭发的人员或者单位；</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color w:val="000000" w:themeColor="text1"/>
          <w:sz w:val="30"/>
          <w:szCs w:val="30"/>
          <w14:textFill>
            <w14:solidFill>
              <w14:schemeClr w14:val="tx1"/>
            </w14:solidFill>
          </w14:textFill>
        </w:rPr>
      </w:pPr>
      <w:r>
        <w:rPr>
          <w:rFonts w:hint="eastAsia" w:ascii="仿宋_GB2312" w:hAnsi="仿宋_GB2312" w:eastAsia="仿宋_GB2312" w:cs="仿宋_GB2312"/>
          <w:b w:val="0"/>
          <w:color w:val="000000" w:themeColor="text1"/>
          <w:sz w:val="30"/>
          <w:szCs w:val="30"/>
          <w14:textFill>
            <w14:solidFill>
              <w14:schemeClr w14:val="tx1"/>
            </w14:solidFill>
          </w14:textFill>
        </w:rPr>
        <w:t>（六）打击报复信访人；</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仿宋_GB2312" w:hAnsi="仿宋_GB2312" w:eastAsia="仿宋_GB2312" w:cs="仿宋_GB2312"/>
          <w:b w:val="0"/>
          <w:color w:val="000000" w:themeColor="text1"/>
          <w:sz w:val="30"/>
          <w:szCs w:val="30"/>
          <w14:textFill>
            <w14:solidFill>
              <w14:schemeClr w14:val="tx1"/>
            </w14:solidFill>
          </w14:textFill>
        </w:rPr>
        <w:t>（七）其他违规违纪违法的情形。</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w:t>
      </w:r>
      <w:r>
        <w:rPr>
          <w:rFonts w:hint="eastAsia" w:ascii="黑体" w:hAnsi="黑体" w:eastAsia="黑体" w:cs="黑体"/>
          <w:b w:val="0"/>
          <w:bCs w:val="0"/>
          <w:color w:val="000000" w:themeColor="text1"/>
          <w:sz w:val="30"/>
          <w:szCs w:val="30"/>
          <w:lang w:eastAsia="zh-CN"/>
          <w14:textFill>
            <w14:solidFill>
              <w14:schemeClr w14:val="tx1"/>
            </w14:solidFill>
          </w14:textFill>
        </w:rPr>
        <w:t>四</w:t>
      </w:r>
      <w:r>
        <w:rPr>
          <w:rFonts w:hint="eastAsia" w:ascii="黑体" w:hAnsi="黑体" w:eastAsia="黑体" w:cs="黑体"/>
          <w:b w:val="0"/>
          <w:bCs w:val="0"/>
          <w:color w:val="000000" w:themeColor="text1"/>
          <w:sz w:val="30"/>
          <w:szCs w:val="30"/>
          <w14:textFill>
            <w14:solidFill>
              <w14:schemeClr w14:val="tx1"/>
            </w14:solidFill>
          </w14:textFill>
        </w:rPr>
        <w:t>十</w:t>
      </w:r>
      <w:r>
        <w:rPr>
          <w:rFonts w:hint="eastAsia" w:ascii="黑体" w:hAnsi="黑体" w:cs="黑体"/>
          <w:b w:val="0"/>
          <w:bCs w:val="0"/>
          <w:color w:val="000000" w:themeColor="text1"/>
          <w:sz w:val="30"/>
          <w:szCs w:val="30"/>
          <w:lang w:val="en-US" w:eastAsia="zh-CN"/>
          <w14:textFill>
            <w14:solidFill>
              <w14:schemeClr w14:val="tx1"/>
            </w14:solidFill>
          </w14:textFill>
        </w:rPr>
        <w:t>三</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14:textFill>
            <w14:solidFill>
              <w14:schemeClr w14:val="tx1"/>
            </w14:solidFill>
          </w14:textFill>
        </w:rPr>
        <w:t>信访人违反本办法第十</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五</w:t>
      </w:r>
      <w:r>
        <w:rPr>
          <w:rFonts w:hint="eastAsia" w:ascii="仿宋_GB2312" w:hAnsi="仿宋_GB2312" w:eastAsia="仿宋_GB2312" w:cs="仿宋_GB2312"/>
          <w:b w:val="0"/>
          <w:bCs w:val="0"/>
          <w:color w:val="000000" w:themeColor="text1"/>
          <w:sz w:val="30"/>
          <w:szCs w:val="30"/>
          <w14:textFill>
            <w14:solidFill>
              <w14:schemeClr w14:val="tx1"/>
            </w14:solidFill>
          </w14:textFill>
        </w:rPr>
        <w:t>条、第</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二</w:t>
      </w:r>
      <w:r>
        <w:rPr>
          <w:rFonts w:hint="eastAsia" w:ascii="仿宋_GB2312" w:hAnsi="仿宋_GB2312" w:eastAsia="仿宋_GB2312" w:cs="仿宋_GB2312"/>
          <w:b w:val="0"/>
          <w:bCs w:val="0"/>
          <w:color w:val="000000" w:themeColor="text1"/>
          <w:sz w:val="30"/>
          <w:szCs w:val="30"/>
          <w14:textFill>
            <w14:solidFill>
              <w14:schemeClr w14:val="tx1"/>
            </w14:solidFill>
          </w14:textFill>
        </w:rPr>
        <w:t>十条规定的，工作人员应当对其进行劝阻、批评或者教育。</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仿宋_GB2312" w:hAnsi="仿宋_GB2312" w:eastAsia="仿宋_GB2312" w:cs="仿宋_GB2312"/>
          <w:b w:val="0"/>
          <w:bCs w:val="0"/>
          <w:color w:val="000000" w:themeColor="text1"/>
          <w:sz w:val="30"/>
          <w:szCs w:val="30"/>
          <w14:textFill>
            <w14:solidFill>
              <w14:schemeClr w14:val="tx1"/>
            </w14:solidFill>
          </w14:textFill>
        </w:rPr>
        <w:t>信访人滋事扰序、缠访闹访情节严重的，捏造歪曲事实、诬告陷害他人</w:t>
      </w:r>
      <w:r>
        <w:rPr>
          <w:rFonts w:hint="eastAsia" w:ascii="仿宋_GB2312" w:hAnsi="仿宋_GB2312" w:eastAsia="仿宋_GB2312" w:cs="仿宋_GB2312"/>
          <w:b w:val="0"/>
          <w:bCs w:val="0"/>
          <w:color w:val="000000" w:themeColor="text1"/>
          <w:sz w:val="30"/>
          <w:szCs w:val="30"/>
          <w:lang w:eastAsia="zh-CN"/>
          <w14:textFill>
            <w14:solidFill>
              <w14:schemeClr w14:val="tx1"/>
            </w14:solidFill>
          </w14:textFill>
        </w:rPr>
        <w:t>的，</w:t>
      </w:r>
      <w:r>
        <w:rPr>
          <w:rFonts w:hint="eastAsia" w:ascii="仿宋_GB2312" w:hAnsi="仿宋_GB2312" w:eastAsia="仿宋_GB2312" w:cs="仿宋_GB2312"/>
          <w:b w:val="0"/>
          <w:bCs w:val="0"/>
          <w:color w:val="000000" w:themeColor="text1"/>
          <w:sz w:val="30"/>
          <w:szCs w:val="30"/>
          <w14:textFill>
            <w14:solidFill>
              <w14:schemeClr w14:val="tx1"/>
            </w14:solidFill>
          </w14:textFill>
        </w:rPr>
        <w:t>有关生态环境部门应当及时报公安机关依法处置。</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line="600" w:lineRule="auto"/>
        <w:ind w:left="0" w:leftChars="0" w:firstLine="0" w:firstLineChars="0"/>
        <w:jc w:val="center"/>
        <w:textAlignment w:val="auto"/>
        <w:rPr>
          <w:rFonts w:hint="eastAsia" w:ascii="黑体" w:hAnsi="黑体" w:eastAsia="黑体" w:cs="黑体"/>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w:t>
      </w:r>
      <w:r>
        <w:rPr>
          <w:rFonts w:hint="eastAsia" w:ascii="黑体" w:hAnsi="黑体" w:eastAsia="黑体" w:cs="黑体"/>
          <w:b w:val="0"/>
          <w:bCs w:val="0"/>
          <w:color w:val="000000" w:themeColor="text1"/>
          <w:sz w:val="30"/>
          <w:szCs w:val="30"/>
          <w:lang w:eastAsia="zh-CN"/>
          <w14:textFill>
            <w14:solidFill>
              <w14:schemeClr w14:val="tx1"/>
            </w14:solidFill>
          </w14:textFill>
        </w:rPr>
        <w:t>六</w:t>
      </w:r>
      <w:r>
        <w:rPr>
          <w:rFonts w:hint="eastAsia" w:ascii="黑体" w:hAnsi="黑体" w:eastAsia="黑体" w:cs="黑体"/>
          <w:b w:val="0"/>
          <w:bCs w:val="0"/>
          <w:color w:val="000000" w:themeColor="text1"/>
          <w:sz w:val="30"/>
          <w:szCs w:val="30"/>
          <w14:textFill>
            <w14:solidFill>
              <w14:schemeClr w14:val="tx1"/>
            </w14:solidFill>
          </w14:textFill>
        </w:rPr>
        <w:t xml:space="preserve">章 </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0"/>
          <w:szCs w:val="30"/>
          <w14:textFill>
            <w14:solidFill>
              <w14:schemeClr w14:val="tx1"/>
            </w14:solidFill>
          </w14:textFill>
        </w:rPr>
        <w:t>附</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0"/>
          <w:szCs w:val="30"/>
          <w14:textFill>
            <w14:solidFill>
              <w14:schemeClr w14:val="tx1"/>
            </w14:solidFill>
          </w14:textFill>
        </w:rPr>
        <w:t>则</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65" w:lineRule="auto"/>
        <w:textAlignment w:val="auto"/>
        <w:rPr>
          <w:rFonts w:hint="eastAsia" w:ascii="仿宋_GB2312" w:hAnsi="仿宋_GB2312" w:eastAsia="仿宋_GB2312" w:cs="仿宋_GB2312"/>
          <w:b w:val="0"/>
          <w:bCs w:val="0"/>
          <w:color w:val="000000" w:themeColor="text1"/>
          <w:sz w:val="30"/>
          <w:szCs w:val="30"/>
          <w14:textFill>
            <w14:solidFill>
              <w14:schemeClr w14:val="tx1"/>
            </w14:solidFill>
          </w14:textFill>
        </w:rPr>
      </w:pPr>
      <w:r>
        <w:rPr>
          <w:rFonts w:hint="eastAsia" w:ascii="黑体" w:hAnsi="黑体" w:eastAsia="黑体" w:cs="黑体"/>
          <w:b w:val="0"/>
          <w:bCs w:val="0"/>
          <w:color w:val="000000" w:themeColor="text1"/>
          <w:sz w:val="30"/>
          <w:szCs w:val="30"/>
          <w14:textFill>
            <w14:solidFill>
              <w14:schemeClr w14:val="tx1"/>
            </w14:solidFill>
          </w14:textFill>
        </w:rPr>
        <w:t>第四十</w:t>
      </w:r>
      <w:r>
        <w:rPr>
          <w:rFonts w:hint="eastAsia" w:ascii="黑体" w:hAnsi="黑体" w:cs="黑体"/>
          <w:b w:val="0"/>
          <w:bCs w:val="0"/>
          <w:color w:val="000000" w:themeColor="text1"/>
          <w:sz w:val="30"/>
          <w:szCs w:val="30"/>
          <w:lang w:eastAsia="zh-CN"/>
          <w14:textFill>
            <w14:solidFill>
              <w14:schemeClr w14:val="tx1"/>
            </w14:solidFill>
          </w14:textFill>
        </w:rPr>
        <w:t>四</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14:textFill>
            <w14:solidFill>
              <w14:schemeClr w14:val="tx1"/>
            </w14:solidFill>
          </w14:textFill>
        </w:rPr>
        <w:t>外国人、无国籍人、外国组织生态环境信访事项的处理，参照本办法执行。</w:t>
      </w:r>
    </w:p>
    <w:p>
      <w:pPr>
        <w:pStyle w:val="2"/>
        <w:keepNext w:val="0"/>
        <w:keepLines w:val="0"/>
        <w:pageBreakBefore w:val="0"/>
        <w:widowControl w:val="0"/>
        <w:kinsoku/>
        <w:wordWrap/>
        <w:overflowPunct/>
        <w:topLinePunct w:val="0"/>
        <w:autoSpaceDE/>
        <w:autoSpaceDN/>
        <w:bidi w:val="0"/>
        <w:adjustRightInd w:val="0"/>
        <w:snapToGrid w:val="0"/>
        <w:spacing w:line="365" w:lineRule="auto"/>
        <w:textAlignment w:val="auto"/>
        <w:rPr>
          <w:rFonts w:hint="eastAsia"/>
        </w:rPr>
      </w:pPr>
      <w:r>
        <w:rPr>
          <w:rFonts w:hint="eastAsia" w:ascii="黑体" w:hAnsi="黑体" w:eastAsia="黑体" w:cs="黑体"/>
          <w:b w:val="0"/>
          <w:bCs w:val="0"/>
          <w:color w:val="000000" w:themeColor="text1"/>
          <w:sz w:val="30"/>
          <w:szCs w:val="30"/>
          <w14:textFill>
            <w14:solidFill>
              <w14:schemeClr w14:val="tx1"/>
            </w14:solidFill>
          </w14:textFill>
        </w:rPr>
        <w:t>第四十</w:t>
      </w:r>
      <w:r>
        <w:rPr>
          <w:rFonts w:hint="eastAsia" w:ascii="黑体" w:hAnsi="黑体" w:eastAsia="黑体" w:cs="黑体"/>
          <w:b w:val="0"/>
          <w:bCs w:val="0"/>
          <w:color w:val="000000" w:themeColor="text1"/>
          <w:sz w:val="30"/>
          <w:szCs w:val="30"/>
          <w:lang w:val="en-US" w:eastAsia="zh-CN"/>
          <w14:textFill>
            <w14:solidFill>
              <w14:schemeClr w14:val="tx1"/>
            </w14:solidFill>
          </w14:textFill>
        </w:rPr>
        <w:t>五</w:t>
      </w:r>
      <w:r>
        <w:rPr>
          <w:rFonts w:hint="eastAsia" w:ascii="黑体" w:hAnsi="黑体" w:eastAsia="黑体" w:cs="黑体"/>
          <w:b w:val="0"/>
          <w:bCs w:val="0"/>
          <w:color w:val="000000" w:themeColor="text1"/>
          <w:sz w:val="30"/>
          <w:szCs w:val="30"/>
          <w14:textFill>
            <w14:solidFill>
              <w14:schemeClr w14:val="tx1"/>
            </w14:solidFill>
          </w14:textFill>
        </w:rPr>
        <w:t>条</w:t>
      </w:r>
      <w:r>
        <w:rPr>
          <w:rFonts w:hint="eastAsia" w:ascii="黑体" w:hAnsi="黑体" w:eastAsia="黑体" w:cs="黑体"/>
          <w:b w:val="0"/>
          <w:bCs w:val="0"/>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0"/>
          <w:szCs w:val="30"/>
          <w14:textFill>
            <w14:solidFill>
              <w14:schemeClr w14:val="tx1"/>
            </w14:solidFill>
          </w14:textFill>
        </w:rPr>
        <w:t>本办法自</w:t>
      </w:r>
      <w:r>
        <w:rPr>
          <w:rFonts w:hint="eastAsia" w:ascii="仿宋_GB2312" w:hAnsi="仿宋_GB2312" w:cs="仿宋_GB2312"/>
          <w:b w:val="0"/>
          <w:bCs w:val="0"/>
          <w:color w:val="000000" w:themeColor="text1"/>
          <w:sz w:val="30"/>
          <w:szCs w:val="30"/>
          <w:lang w:val="en-US" w:eastAsia="zh-CN"/>
          <w14:textFill>
            <w14:solidFill>
              <w14:schemeClr w14:val="tx1"/>
            </w14:solidFill>
          </w14:textFill>
        </w:rPr>
        <w:t>2025</w:t>
      </w:r>
      <w:r>
        <w:rPr>
          <w:rFonts w:hint="eastAsia" w:ascii="仿宋_GB2312" w:hAnsi="仿宋_GB2312" w:eastAsia="仿宋_GB2312" w:cs="仿宋_GB2312"/>
          <w:b w:val="0"/>
          <w:bCs w:val="0"/>
          <w:color w:val="000000" w:themeColor="text1"/>
          <w:sz w:val="30"/>
          <w:szCs w:val="30"/>
          <w14:textFill>
            <w14:solidFill>
              <w14:schemeClr w14:val="tx1"/>
            </w14:solidFill>
          </w14:textFill>
        </w:rPr>
        <w:t>年</w:t>
      </w:r>
      <w:r>
        <w:rPr>
          <w:rFonts w:hint="eastAsia" w:ascii="仿宋_GB2312" w:hAnsi="仿宋_GB2312" w:cs="仿宋_GB2312"/>
          <w:b w:val="0"/>
          <w:bCs w:val="0"/>
          <w:color w:val="000000" w:themeColor="text1"/>
          <w:sz w:val="30"/>
          <w:szCs w:val="30"/>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0"/>
          <w:szCs w:val="30"/>
          <w14:textFill>
            <w14:solidFill>
              <w14:schemeClr w14:val="tx1"/>
            </w14:solidFill>
          </w14:textFill>
        </w:rPr>
        <w:t>月</w:t>
      </w:r>
      <w:r>
        <w:rPr>
          <w:rFonts w:hint="eastAsia" w:ascii="仿宋_GB2312" w:hAnsi="仿宋_GB2312" w:cs="仿宋_GB2312"/>
          <w:b w:val="0"/>
          <w:bCs w:val="0"/>
          <w:color w:val="000000" w:themeColor="text1"/>
          <w:sz w:val="30"/>
          <w:szCs w:val="30"/>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0"/>
          <w:szCs w:val="30"/>
          <w14:textFill>
            <w14:solidFill>
              <w14:schemeClr w14:val="tx1"/>
            </w14:solidFill>
          </w14:textFill>
        </w:rPr>
        <w:t>日起施行。</w:t>
      </w:r>
    </w:p>
    <w:sectPr>
      <w:footerReference r:id="rId5" w:type="default"/>
      <w:pgSz w:w="11906" w:h="16838"/>
      <w:pgMar w:top="1871" w:right="1531" w:bottom="1814" w:left="1531" w:header="851" w:footer="1644" w:gutter="0"/>
      <w:paperSrc/>
      <w:pgNumType w:fmt="decimal" w:start="2"/>
      <w:cols w:space="0" w:num="1"/>
      <w:rtlGutter w:val="0"/>
      <w:docGrid w:type="lines" w:linePitch="44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0"/>
                              <w:szCs w:val="20"/>
                              <w:lang w:val="en-US" w:eastAsia="zh-CN"/>
                            </w:rPr>
                            <w:t xml:space="preserve">  </w:t>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  \* MERGEFORMAT </w:instrText>
                          </w:r>
                          <w:r>
                            <w:rPr>
                              <w:rFonts w:hint="eastAsia" w:ascii="宋体" w:hAnsi="宋体" w:eastAsia="宋体" w:cs="宋体"/>
                              <w:sz w:val="26"/>
                              <w:szCs w:val="26"/>
                            </w:rPr>
                            <w:fldChar w:fldCharType="separate"/>
                          </w:r>
                          <w:r>
                            <w:rPr>
                              <w:rFonts w:hint="eastAsia" w:ascii="宋体" w:hAnsi="宋体" w:eastAsia="宋体" w:cs="宋体"/>
                              <w:sz w:val="26"/>
                              <w:szCs w:val="26"/>
                            </w:rPr>
                            <w:t>1</w:t>
                          </w:r>
                          <w:r>
                            <w:rPr>
                              <w:rFonts w:hint="eastAsia" w:ascii="宋体" w:hAnsi="宋体" w:eastAsia="宋体" w:cs="宋体"/>
                              <w:sz w:val="26"/>
                              <w:szCs w:val="26"/>
                            </w:rPr>
                            <w:fldChar w:fldCharType="end"/>
                          </w:r>
                          <w:r>
                            <w:rPr>
                              <w:rFonts w:hint="eastAsia" w:ascii="宋体" w:hAnsi="宋体" w:eastAsia="宋体" w:cs="宋体"/>
                              <w:sz w:val="20"/>
                              <w:szCs w:val="20"/>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0"/>
                        <w:szCs w:val="20"/>
                        <w:lang w:val="en-US" w:eastAsia="zh-CN"/>
                      </w:rPr>
                      <w:t xml:space="preserve">  </w:t>
                    </w:r>
                    <w:r>
                      <w:rPr>
                        <w:rFonts w:hint="eastAsia" w:ascii="宋体" w:hAnsi="宋体" w:eastAsia="宋体" w:cs="宋体"/>
                        <w:sz w:val="26"/>
                        <w:szCs w:val="26"/>
                      </w:rPr>
                      <w:fldChar w:fldCharType="begin"/>
                    </w:r>
                    <w:r>
                      <w:rPr>
                        <w:rFonts w:hint="eastAsia" w:ascii="宋体" w:hAnsi="宋体" w:eastAsia="宋体" w:cs="宋体"/>
                        <w:sz w:val="26"/>
                        <w:szCs w:val="26"/>
                      </w:rPr>
                      <w:instrText xml:space="preserve"> PAGE  \* MERGEFORMAT </w:instrText>
                    </w:r>
                    <w:r>
                      <w:rPr>
                        <w:rFonts w:hint="eastAsia" w:ascii="宋体" w:hAnsi="宋体" w:eastAsia="宋体" w:cs="宋体"/>
                        <w:sz w:val="26"/>
                        <w:szCs w:val="26"/>
                      </w:rPr>
                      <w:fldChar w:fldCharType="separate"/>
                    </w:r>
                    <w:r>
                      <w:rPr>
                        <w:rFonts w:hint="eastAsia" w:ascii="宋体" w:hAnsi="宋体" w:eastAsia="宋体" w:cs="宋体"/>
                        <w:sz w:val="26"/>
                        <w:szCs w:val="26"/>
                      </w:rPr>
                      <w:t>1</w:t>
                    </w:r>
                    <w:r>
                      <w:rPr>
                        <w:rFonts w:hint="eastAsia" w:ascii="宋体" w:hAnsi="宋体" w:eastAsia="宋体" w:cs="宋体"/>
                        <w:sz w:val="26"/>
                        <w:szCs w:val="26"/>
                      </w:rPr>
                      <w:fldChar w:fldCharType="end"/>
                    </w:r>
                    <w:r>
                      <w:rPr>
                        <w:rFonts w:hint="eastAsia" w:ascii="宋体" w:hAnsi="宋体" w:eastAsia="宋体" w:cs="宋体"/>
                        <w:sz w:val="20"/>
                        <w:szCs w:val="20"/>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DDAD96"/>
    <w:multiLevelType w:val="singleLevel"/>
    <w:tmpl w:val="2FDDAD9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embedSystemFonts/>
  <w:bordersDoNotSurroundHeader w:val="0"/>
  <w:bordersDoNotSurroundFooter w:val="0"/>
  <w:documentProtection w:enforcement="0"/>
  <w:defaultTabStop w:val="420"/>
  <w:drawingGridVerticalSpacing w:val="22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WNmNTM4ZTg4NGJmZTkyNzNlZWViYzhiZTViMDcifQ=="/>
  </w:docVars>
  <w:rsids>
    <w:rsidRoot w:val="7E9760D4"/>
    <w:rsid w:val="07D16CE6"/>
    <w:rsid w:val="0D6FC24C"/>
    <w:rsid w:val="0FAA3F5B"/>
    <w:rsid w:val="0FC7648E"/>
    <w:rsid w:val="0FFB7C21"/>
    <w:rsid w:val="100625E8"/>
    <w:rsid w:val="118F5A17"/>
    <w:rsid w:val="12DF4F73"/>
    <w:rsid w:val="1366A8A1"/>
    <w:rsid w:val="178F2F02"/>
    <w:rsid w:val="19BFC0C8"/>
    <w:rsid w:val="1D317F15"/>
    <w:rsid w:val="1E6E48F8"/>
    <w:rsid w:val="1EF10318"/>
    <w:rsid w:val="2475117D"/>
    <w:rsid w:val="2E4374E2"/>
    <w:rsid w:val="2E9ED906"/>
    <w:rsid w:val="2EBFE043"/>
    <w:rsid w:val="2FFF10A4"/>
    <w:rsid w:val="315419A0"/>
    <w:rsid w:val="319B2660"/>
    <w:rsid w:val="34184ABC"/>
    <w:rsid w:val="36267083"/>
    <w:rsid w:val="375BA964"/>
    <w:rsid w:val="3B7DB837"/>
    <w:rsid w:val="3BD615A0"/>
    <w:rsid w:val="3BEEC7F7"/>
    <w:rsid w:val="3BFFF300"/>
    <w:rsid w:val="3CB20793"/>
    <w:rsid w:val="3CE314D3"/>
    <w:rsid w:val="3DFB47F6"/>
    <w:rsid w:val="3E3B67A5"/>
    <w:rsid w:val="3E7A62A2"/>
    <w:rsid w:val="3FD4C212"/>
    <w:rsid w:val="40523C24"/>
    <w:rsid w:val="41EA77C0"/>
    <w:rsid w:val="46E00B83"/>
    <w:rsid w:val="475E83DA"/>
    <w:rsid w:val="4B553A9B"/>
    <w:rsid w:val="50BD3B9F"/>
    <w:rsid w:val="51FED7AB"/>
    <w:rsid w:val="53051A09"/>
    <w:rsid w:val="55A7259B"/>
    <w:rsid w:val="57E7598F"/>
    <w:rsid w:val="5BB651B2"/>
    <w:rsid w:val="5D2F6CFB"/>
    <w:rsid w:val="5DAFE16A"/>
    <w:rsid w:val="5E77A678"/>
    <w:rsid w:val="5F3F5D77"/>
    <w:rsid w:val="5F7D2A96"/>
    <w:rsid w:val="5F9F7707"/>
    <w:rsid w:val="5FBB526A"/>
    <w:rsid w:val="5FFDC2CA"/>
    <w:rsid w:val="61F100FE"/>
    <w:rsid w:val="634BAC0C"/>
    <w:rsid w:val="65D74A34"/>
    <w:rsid w:val="65F33A7C"/>
    <w:rsid w:val="65FEDFF2"/>
    <w:rsid w:val="66917790"/>
    <w:rsid w:val="677150B0"/>
    <w:rsid w:val="67D5ADCB"/>
    <w:rsid w:val="6A94419A"/>
    <w:rsid w:val="6A9855E1"/>
    <w:rsid w:val="6B77F5DB"/>
    <w:rsid w:val="6BAEF6C3"/>
    <w:rsid w:val="6BF39A18"/>
    <w:rsid w:val="6CEFF8B8"/>
    <w:rsid w:val="6DB51998"/>
    <w:rsid w:val="6DFFBF34"/>
    <w:rsid w:val="6EBB94DC"/>
    <w:rsid w:val="6F31F50C"/>
    <w:rsid w:val="6F5AF79B"/>
    <w:rsid w:val="6F7FD904"/>
    <w:rsid w:val="6FF779E5"/>
    <w:rsid w:val="71B72ED1"/>
    <w:rsid w:val="7449D3A6"/>
    <w:rsid w:val="773EA792"/>
    <w:rsid w:val="77418036"/>
    <w:rsid w:val="77577D19"/>
    <w:rsid w:val="777D348E"/>
    <w:rsid w:val="797D27A7"/>
    <w:rsid w:val="79AFC916"/>
    <w:rsid w:val="79ED4D77"/>
    <w:rsid w:val="7ABFED9A"/>
    <w:rsid w:val="7BEC692E"/>
    <w:rsid w:val="7BF5C106"/>
    <w:rsid w:val="7BF9BDD8"/>
    <w:rsid w:val="7BFF82C0"/>
    <w:rsid w:val="7C9B205F"/>
    <w:rsid w:val="7CFE9DAE"/>
    <w:rsid w:val="7DCE3FFB"/>
    <w:rsid w:val="7E9760D4"/>
    <w:rsid w:val="7EEB0025"/>
    <w:rsid w:val="7F5B6655"/>
    <w:rsid w:val="7F6FC7F4"/>
    <w:rsid w:val="7FBF2119"/>
    <w:rsid w:val="7FCA0317"/>
    <w:rsid w:val="7FD70188"/>
    <w:rsid w:val="7FDB207B"/>
    <w:rsid w:val="7FEFB536"/>
    <w:rsid w:val="7FF23421"/>
    <w:rsid w:val="7FF49E4B"/>
    <w:rsid w:val="7FFB5953"/>
    <w:rsid w:val="7FFE1FA3"/>
    <w:rsid w:val="7FFF8D22"/>
    <w:rsid w:val="7FFFED25"/>
    <w:rsid w:val="92FA29F0"/>
    <w:rsid w:val="9FA994AB"/>
    <w:rsid w:val="B576D7D6"/>
    <w:rsid w:val="B5FACE70"/>
    <w:rsid w:val="BF67BFBD"/>
    <w:rsid w:val="BF8D93E9"/>
    <w:rsid w:val="BF8F7098"/>
    <w:rsid w:val="BFD79978"/>
    <w:rsid w:val="BFDF77BF"/>
    <w:rsid w:val="BFFB43F5"/>
    <w:rsid w:val="BFFD0CDC"/>
    <w:rsid w:val="C6DF2C80"/>
    <w:rsid w:val="C6E6D065"/>
    <w:rsid w:val="CF7C0920"/>
    <w:rsid w:val="CFABBC47"/>
    <w:rsid w:val="D7CA2BFC"/>
    <w:rsid w:val="D7F65F64"/>
    <w:rsid w:val="D7FFE580"/>
    <w:rsid w:val="DB7F170D"/>
    <w:rsid w:val="DCAE2E8E"/>
    <w:rsid w:val="DDB7895A"/>
    <w:rsid w:val="DE3DBCCF"/>
    <w:rsid w:val="DEF6745B"/>
    <w:rsid w:val="DEFE4AA4"/>
    <w:rsid w:val="DFCF22D3"/>
    <w:rsid w:val="DFDC51D9"/>
    <w:rsid w:val="DFFB393B"/>
    <w:rsid w:val="DFFF47A7"/>
    <w:rsid w:val="E119BF45"/>
    <w:rsid w:val="E1F3AF41"/>
    <w:rsid w:val="E7B581FE"/>
    <w:rsid w:val="ED0D9D1D"/>
    <w:rsid w:val="EE76E9AB"/>
    <w:rsid w:val="EE7C5CC3"/>
    <w:rsid w:val="EF7B8A46"/>
    <w:rsid w:val="EFF703DC"/>
    <w:rsid w:val="EFFFFDC4"/>
    <w:rsid w:val="F37FCDE5"/>
    <w:rsid w:val="F3D51EC7"/>
    <w:rsid w:val="F3FECEF4"/>
    <w:rsid w:val="F5D73288"/>
    <w:rsid w:val="F5EE24B4"/>
    <w:rsid w:val="F6FF0ED6"/>
    <w:rsid w:val="F767A80A"/>
    <w:rsid w:val="F7AADC71"/>
    <w:rsid w:val="FADE2CB0"/>
    <w:rsid w:val="FAF8FAD2"/>
    <w:rsid w:val="FC77294A"/>
    <w:rsid w:val="FCE9B9CA"/>
    <w:rsid w:val="FDFDD8D7"/>
    <w:rsid w:val="FDFF4A55"/>
    <w:rsid w:val="FDFFB4FF"/>
    <w:rsid w:val="FEEECD25"/>
    <w:rsid w:val="FF1F5F36"/>
    <w:rsid w:val="FF3D32D9"/>
    <w:rsid w:val="FF6EEDF9"/>
    <w:rsid w:val="FF76DB1C"/>
    <w:rsid w:val="FF7B07FA"/>
    <w:rsid w:val="FFBDAFFB"/>
    <w:rsid w:val="FFFF3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Calibri" w:hAnsi="Calibri" w:eastAsia="仿宋_GB2312" w:cs="Times New Roman"/>
      <w:kern w:val="2"/>
      <w:sz w:val="32"/>
      <w:szCs w:val="24"/>
      <w:lang w:val="en-US" w:eastAsia="zh-CN" w:bidi="ar-SA"/>
    </w:rPr>
  </w:style>
  <w:style w:type="paragraph" w:styleId="3">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BodyText1I2"/>
    <w:basedOn w:val="1"/>
    <w:qFormat/>
    <w:uiPriority w:val="0"/>
    <w:pPr>
      <w:ind w:firstLine="420"/>
      <w:textAlignment w:val="baseline"/>
    </w:pPr>
    <w:rPr>
      <w:sz w:val="32"/>
    </w:rPr>
  </w:style>
  <w:style w:type="paragraph" w:styleId="4">
    <w:name w:val="Body Text"/>
    <w:basedOn w:val="1"/>
    <w:qFormat/>
    <w:uiPriority w:val="0"/>
    <w:pPr>
      <w:keepNext w:val="0"/>
      <w:keepLines w:val="0"/>
      <w:widowControl w:val="0"/>
      <w:suppressLineNumbers w:val="0"/>
      <w:suppressAutoHyphens/>
      <w:spacing w:before="0" w:beforeAutospacing="0" w:after="140" w:afterAutospacing="0" w:line="276" w:lineRule="auto"/>
      <w:ind w:left="0" w:right="0"/>
      <w:jc w:val="both"/>
    </w:pPr>
    <w:rPr>
      <w:rFonts w:hint="default" w:ascii="Calibri" w:hAnsi="Calibri" w:eastAsia="宋体" w:cs="Times New Roman"/>
      <w:kern w:val="2"/>
      <w:sz w:val="21"/>
      <w:szCs w:val="24"/>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0">
    <w:name w:val="Table Grid"/>
    <w:basedOn w:val="9"/>
    <w:qFormat/>
    <w:uiPriority w:val="0"/>
    <w:pPr>
      <w:keepNext w:val="0"/>
      <w:keepLines w:val="0"/>
      <w:widowControl w:val="0"/>
      <w:suppressLineNumbers w:val="0"/>
      <w:spacing w:before="0" w:beforeAutospacing="0" w:after="0" w:afterAutospacing="0"/>
      <w:ind w:left="0" w:right="0"/>
      <w:jc w:val="both"/>
    </w:pPr>
    <w:rPr>
      <w:rFonts w:hint="default"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7985</Words>
  <Characters>8024</Characters>
  <Lines>0</Lines>
  <Paragraphs>0</Paragraphs>
  <TotalTime>96</TotalTime>
  <ScaleCrop>false</ScaleCrop>
  <LinksUpToDate>false</LinksUpToDate>
  <CharactersWithSpaces>8078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2024-05-26T13:07:00Z</dcterms:created>
  <dc:creator>Administrator</dc:creator>
  <cp:lastModifiedBy>Administrator</cp:lastModifiedBy>
  <cp:lastPrinted>2024-11-28T17:01:00Z</cp:lastPrinted>
  <dcterms:modified xsi:type="dcterms:W3CDTF">2024-12-30T08:16:07Z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1967FA62B58C4A1996206B4C9B087F3E</vt:lpwstr>
  </property>
</Properties>
</file>