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560" w:lineRule="exact"/>
        <w:rPr>
          <w:rFonts w:ascii="方正黑体_GBK" w:eastAsia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cs="方正黑体_GBK" w:hint="eastAsia"/>
          <w:bCs/>
          <w:color w:val="000000"/>
          <w:sz w:val="32"/>
          <w:szCs w:val="32"/>
        </w:rPr>
        <w:t>附件4</w:t>
      </w:r>
    </w:p>
    <w:p>
      <w:pPr>
        <w:widowControl/>
        <w:spacing w:line="560" w:lineRule="exact"/>
        <w:rPr>
          <w:rFonts w:eastAsia="方正黑体_GBK"/>
          <w:bCs/>
          <w:color w:val="000000"/>
          <w:sz w:val="32"/>
          <w:szCs w:val="32"/>
        </w:rPr>
      </w:pPr>
    </w:p>
    <w:p>
      <w:pPr>
        <w:pStyle w:val="86"/>
        <w:spacing w:line="560" w:lineRule="exact"/>
        <w:jc w:val="center"/>
        <w:rPr>
          <w:rFonts w:ascii="方正小标宋_GBK" w:eastAsia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供港澳活禽饲养场注册登记条件</w:t>
      </w:r>
    </w:p>
    <w:p>
      <w:pPr>
        <w:pStyle w:val="59"/>
        <w:spacing w:line="560" w:lineRule="exact"/>
        <w:ind w:firstLineChars="200" w:firstLine="640"/>
        <w:rPr>
          <w:rFonts w:ascii="Times New Roman" w:eastAsia="方正仿宋_GBK" w:cs="方正仿宋_GBK" w:hAnsi="Times New Roman"/>
          <w:bCs/>
          <w:color w:val="000000"/>
          <w:sz w:val="32"/>
          <w:szCs w:val="32"/>
        </w:rPr>
      </w:pPr>
    </w:p>
    <w:p>
      <w:pPr>
        <w:pStyle w:val="59"/>
        <w:spacing w:line="560" w:lineRule="exact"/>
        <w:ind w:firstLineChars="200" w:firstLine="640"/>
        <w:rPr>
          <w:rFonts w:ascii="Times New Roman" w:eastAsia="方正仿宋_GBK" w:cs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/>
          <w:bCs/>
          <w:color w:val="000000"/>
          <w:sz w:val="32"/>
          <w:szCs w:val="32"/>
        </w:rPr>
        <w:t>一</w:t>
      </w:r>
      <w:r>
        <w:rPr>
          <w:rFonts w:ascii="Times New Roman" w:eastAsia="方正仿宋_GBK" w:cs="方正仿宋_GBK" w:hAnsi="Times New Roman" w:hint="eastAsia"/>
          <w:bCs/>
          <w:color w:val="000000"/>
          <w:sz w:val="32"/>
          <w:szCs w:val="32"/>
        </w:rPr>
        <w:t>、具有经营主体资格；不具备经营主体资格的，应当由经营该饲养场的经营主体申请注册登记。</w:t>
      </w:r>
    </w:p>
    <w:p>
      <w:pPr>
        <w:pStyle w:val="59"/>
        <w:spacing w:line="560" w:lineRule="exact"/>
        <w:ind w:firstLineChars="200" w:firstLine="640"/>
        <w:rPr>
          <w:rFonts w:ascii="Times New Roman" w:eastAsia="方正仿宋_GBK" w:cs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二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方正仿宋_GBK" w:hAnsi="Times New Roman" w:hint="eastAsia"/>
          <w:bCs/>
          <w:color w:val="000000"/>
          <w:sz w:val="32"/>
          <w:szCs w:val="32"/>
        </w:rPr>
        <w:t>取得农业农村部门颁发的</w:t>
      </w:r>
      <w:r>
        <w:rPr>
          <w:rFonts w:ascii="Times New Roman" w:eastAsia="方正仿宋_GBK" w:cs="方正仿宋_GBK" w:hAnsi="Times New Roman"/>
          <w:bCs/>
          <w:color w:val="000000"/>
          <w:sz w:val="32"/>
          <w:szCs w:val="32"/>
        </w:rPr>
        <w:t>《</w:t>
      </w:r>
      <w:r>
        <w:rPr>
          <w:rFonts w:ascii="Times New Roman" w:eastAsia="方正仿宋_GBK" w:cs="方正仿宋_GBK" w:hAnsi="Times New Roman" w:hint="eastAsia"/>
          <w:bCs/>
          <w:color w:val="000000"/>
          <w:sz w:val="32"/>
          <w:szCs w:val="32"/>
        </w:rPr>
        <w:t>动物防疫条件合格证</w:t>
      </w:r>
      <w:r>
        <w:rPr>
          <w:rFonts w:ascii="Times New Roman" w:eastAsia="方正仿宋_GBK" w:cs="方正仿宋_GBK" w:hAnsi="Times New Roman"/>
          <w:bCs/>
          <w:color w:val="000000"/>
          <w:sz w:val="32"/>
          <w:szCs w:val="32"/>
        </w:rPr>
        <w:t>》</w:t>
      </w:r>
      <w:r>
        <w:rPr>
          <w:rFonts w:ascii="Times New Roman" w:eastAsia="方正仿宋_GBK" w:cs="方正仿宋_GBK" w:hAnsi="Times New Roman" w:hint="eastAsia"/>
          <w:bCs/>
          <w:color w:val="000000"/>
          <w:sz w:val="32"/>
          <w:szCs w:val="32"/>
        </w:rPr>
        <w:t>。</w:t>
      </w:r>
    </w:p>
    <w:p>
      <w:pPr>
        <w:pStyle w:val="59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三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周围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10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公里范围内过去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个月没有《一、二、三类动物疫病病种名录》中禽鸟的一类动物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疫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病发生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。</w:t>
      </w:r>
    </w:p>
    <w:p>
      <w:pPr>
        <w:pStyle w:val="59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四、与周边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禽鸟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饲养场、禽鸟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隔离场、动物屠宰加工场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、禽副产品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加工厂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、病死畜禽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无害化处理场、动物诊疗场所、动物和动物产品集贸市场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、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居民生活区、生活饮用水水源地、学校、医院等场所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保持必要的生物安全距离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。</w:t>
      </w:r>
    </w:p>
    <w:p>
      <w:pPr>
        <w:pStyle w:val="59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五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活禽饲养场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年出栏量应当大于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万羽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，具有自繁自养能力。</w:t>
      </w:r>
    </w:p>
    <w:p>
      <w:pPr>
        <w:pStyle w:val="59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六、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场内除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注册登记的养殖禽鸟品种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外，没有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养殖其他品种禽鸟和其他动物（看护犬除外）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。</w:t>
      </w:r>
    </w:p>
    <w:p>
      <w:pPr>
        <w:pStyle w:val="59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七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、饲养场周围设有围墙或围栏；场区整洁，生产区与生活区严格分开，生产区内设置有饲料存放区、活禽出场隔离检疫区、育雏区、兽医室、病死禽隔离处理区和独立的种禽引进隔离区等，不同功能区分开，布局合理；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生产区出入口须设置与门同宽、长度不少于4米、深度不少于0.3米的车辆消毒池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；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生产区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出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入口设有更衣室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；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每栋禽舍门口设有消毒池或消毒垫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；生产区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人行通道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出入口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 xml:space="preserve">设有消毒池或消毒垫。 </w:t>
      </w:r>
    </w:p>
    <w:p>
      <w:pPr>
        <w:pStyle w:val="59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八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、设置配备疫苗冷藏冷冻设备、消毒和诊疗等防疫设备的兽医室；药物放置规范，记录详细，无禁用药物、疫苗、兴奋剂和激素等，且配备有必要的诊疗设施；具有相对独立的动物隔离舍；配备与其生产经营规模相适应的污水、污物处理设施，清洗消毒设施设备，以及必要的防鼠、防鸟、防虫设施设备；配备符合国家规定的病死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畜禽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无害化处理设施设备或者冷藏冷冻等暂存设施设备。</w:t>
      </w:r>
    </w:p>
    <w:p>
      <w:pPr>
        <w:pStyle w:val="105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九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场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区内水源充足，水质符合国家规定的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生活饮用水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卫生标准；所用饲料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、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饲料添加剂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符合国家饲料卫生有关规定。</w:t>
      </w:r>
    </w:p>
    <w:p>
      <w:pPr>
        <w:pStyle w:val="59"/>
        <w:spacing w:line="560" w:lineRule="exact"/>
        <w:ind w:left="0" w:firstLineChars="50" w:firstLine="160"/>
        <w:jc w:val="left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   十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设有动物卫生防疫领导小组；具有健全的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生物安全管理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制度（包括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免疫、用药、检疫申报、人员、车辆、物料出入管理、无害化处理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防疫管理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疫情报告和应急处置制度、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用药管理制度）和饲养管理制度（包括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标识、养殖档案、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种禽引进、饲料及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饲料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添加剂使用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等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制度）及相关记录表册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，有效执行各项制度并真实、全面填写记录表册。</w:t>
      </w:r>
    </w:p>
    <w:p>
      <w:pPr>
        <w:pStyle w:val="107"/>
        <w:spacing w:line="560" w:lineRule="exact"/>
        <w:ind w:left="0" w:firstLineChars="150" w:firstLine="480"/>
        <w:jc w:val="left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十一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配备与其生产经营规模相适应的执业兽医或者动物防疫技术人员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；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场区工作人员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身体健康。</w:t>
      </w:r>
    </w:p>
    <w:p>
      <w:pPr>
        <w:pStyle w:val="59"/>
        <w:spacing w:line="560" w:lineRule="exact"/>
        <w:ind w:firstLineChars="150" w:firstLine="480"/>
        <w:jc w:val="left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十二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在满足上述条件基础上，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种禽场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还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应满足下列条件：</w:t>
      </w:r>
    </w:p>
    <w:p>
      <w:pPr>
        <w:pStyle w:val="59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cs="Times New Roman" w:hAnsi="Times New Roman"/>
          <w:color w:val="000000"/>
          <w:sz w:val="32"/>
          <w:lang w:bidi="ar-SA"/>
        </w:rPr>
        <w:t>.</w:t>
      </w:r>
      <w:r>
        <w:rPr>
          <w:rFonts w:eastAsia="方正仿宋_GBK" w:cs="宋体" w:hint="eastAsia"/>
          <w:color w:val="000000"/>
          <w:sz w:val="32"/>
          <w:lang w:bidi="ar-SA"/>
        </w:rPr>
        <w:t xml:space="preserve">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取得农业农村部门颁发的《种畜禽生产经营许可证》；</w:t>
      </w:r>
    </w:p>
    <w:p>
      <w:pPr>
        <w:pStyle w:val="59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cs="Times New Roman" w:hAnsi="Times New Roman"/>
          <w:color w:val="000000"/>
          <w:sz w:val="32"/>
          <w:lang w:bidi="ar-SA"/>
        </w:rPr>
        <w:t>.</w:t>
      </w:r>
      <w:r>
        <w:rPr>
          <w:rFonts w:eastAsia="方正仿宋_GBK" w:cs="宋体" w:hint="eastAsia"/>
          <w:color w:val="000000"/>
          <w:sz w:val="32"/>
          <w:lang w:bidi="ar-SA"/>
        </w:rPr>
        <w:t xml:space="preserve">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具有与养殖和孵化规模配套的孵化间；</w:t>
      </w:r>
    </w:p>
    <w:p>
      <w:pPr>
        <w:pStyle w:val="55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cs="Times New Roman" w:hAnsi="Times New Roman"/>
          <w:color w:val="000000"/>
          <w:sz w:val="32"/>
          <w:lang w:bidi="ar-SA"/>
        </w:rPr>
        <w:t>.</w:t>
      </w:r>
      <w:r>
        <w:rPr>
          <w:rFonts w:eastAsia="方正仿宋_GBK" w:cs="宋体" w:hint="eastAsia"/>
          <w:color w:val="000000"/>
          <w:sz w:val="32"/>
          <w:lang w:bidi="ar-SA"/>
        </w:rPr>
        <w:t xml:space="preserve">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孵化间与养殖区设置了隔离设施，并配备种蛋熏蒸消毒设施，孵化间的流程应当单向，不得交叉或者回流；</w:t>
      </w:r>
    </w:p>
    <w:p>
      <w:pPr>
        <w:pStyle w:val="55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4</w:t>
      </w:r>
      <w:r>
        <w:rPr>
          <w:rFonts w:ascii="Times New Roman" w:eastAsia="方正仿宋_GBK" w:cs="Times New Roman" w:hAnsi="Times New Roman"/>
          <w:color w:val="000000"/>
          <w:sz w:val="32"/>
          <w:lang w:bidi="ar-SA"/>
        </w:rPr>
        <w:t>.</w:t>
      </w:r>
      <w:r>
        <w:rPr>
          <w:rFonts w:eastAsia="方正仿宋_GBK" w:cs="宋体" w:hint="eastAsia"/>
          <w:color w:val="000000"/>
          <w:sz w:val="32"/>
          <w:lang w:bidi="ar-SA"/>
        </w:rPr>
        <w:t xml:space="preserve">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繁殖种群具有一定规模，符合防疫要求并能够严格落实有关生物安全和防疫制度；</w:t>
      </w:r>
    </w:p>
    <w:p>
      <w:pPr>
        <w:pStyle w:val="55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5</w:t>
      </w:r>
      <w:r>
        <w:rPr>
          <w:rFonts w:ascii="Times New Roman" w:eastAsia="方正仿宋_GBK" w:cs="Times New Roman" w:hAnsi="Times New Roman"/>
          <w:color w:val="000000"/>
          <w:sz w:val="32"/>
          <w:lang w:bidi="ar-SA"/>
        </w:rPr>
        <w:t>.</w:t>
      </w:r>
      <w:r>
        <w:rPr>
          <w:rFonts w:eastAsia="方正仿宋_GBK" w:cs="宋体" w:hint="eastAsia"/>
          <w:color w:val="000000"/>
          <w:sz w:val="32"/>
          <w:lang w:bidi="ar-SA"/>
        </w:rPr>
        <w:t xml:space="preserve">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具有农业农村部门规定的动物疫病净化制度并持续有效执行。</w:t>
      </w:r>
    </w:p>
    <w:p>
      <w:pPr>
        <w:pStyle w:val="55"/>
        <w:spacing w:line="560" w:lineRule="exact"/>
        <w:ind w:left="0"/>
      </w:pPr>
    </w:p>
    <w:p>
      <w:pPr>
        <w:pStyle w:val="67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</w:p>
    <w:sectPr>
      <w:footerReference w:type="default" r:id="rId2"/>
      <w:footerReference w:type="even" r:id="rId3"/>
      <w:pgSz w:w="11907" w:h="16839"/>
      <w:pgMar w:top="1440" w:right="1803" w:bottom="1440" w:left="1803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华文细黑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01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8"/>
        <w:rFonts w:ascii="宋体"/>
        <w:sz w:val="28"/>
        <w:szCs w:val="28"/>
      </w:rPr>
    </w:pPr>
  </w:p>
  <w:p>
    <w:pPr>
      <w:pStyle w:val="101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00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 xml:space="preserve"> </w:t>
    </w:r>
    <w:r>
      <w:fldChar w:fldCharType="end"/>
    </w:r>
  </w:p>
  <w:p>
    <w:pPr>
      <w:pStyle w:val="100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8"/>
  <w:doNotDisplayPageBoundaries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9"/>
    <w:basedOn w:val="0"/>
    <w:autoRedefine/>
    <w:next w:val="0"/>
    <w:pPr>
      <w:ind w:left="336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8">
    <w:name w:val="page number"/>
    <w:rPr>
      <w:lang w:bidi="ar-SA"/>
    </w:rPr>
  </w:style>
  <w:style w:type="paragraph" w:styleId="19">
    <w:name w:val="List Number 3"/>
    <w:basedOn w:val="0"/>
    <w:pPr>
      <w:tabs>
        <w:tab w:val="left" w:pos="1200"/>
      </w:tabs>
      <w:ind w:left="1200" w:hanging="360"/>
    </w:pPr>
  </w:style>
  <w:style w:type="paragraph" w:styleId="20">
    <w:name w:val="Title"/>
    <w:basedOn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1">
    <w:name w:val="Body Text"/>
    <w:basedOn w:val="0"/>
    <w:pPr>
      <w:spacing w:after="120"/>
    </w:pPr>
  </w:style>
  <w:style w:type="paragraph" w:styleId="22">
    <w:name w:val="Body Text Indent"/>
    <w:basedOn w:val="0"/>
    <w:pPr>
      <w:spacing w:after="120"/>
      <w:ind w:left="420"/>
    </w:pPr>
  </w:style>
  <w:style w:type="paragraph" w:styleId="23">
    <w:name w:val="List Continue"/>
    <w:basedOn w:val="0"/>
    <w:pPr>
      <w:spacing w:after="120"/>
      <w:ind w:left="420"/>
    </w:pPr>
  </w:style>
  <w:style w:type="paragraph" w:styleId="24">
    <w:name w:val="List Continue 2"/>
    <w:basedOn w:val="0"/>
    <w:pPr>
      <w:spacing w:after="120"/>
      <w:ind w:left="840"/>
    </w:pPr>
  </w:style>
  <w:style w:type="paragraph" w:styleId="25">
    <w:name w:val="List Continue 3"/>
    <w:basedOn w:val="0"/>
    <w:pPr>
      <w:spacing w:after="120"/>
      <w:ind w:left="1260"/>
    </w:pPr>
  </w:style>
  <w:style w:type="paragraph" w:styleId="26">
    <w:name w:val="List Continue 4"/>
    <w:basedOn w:val="0"/>
    <w:pPr>
      <w:spacing w:after="120"/>
      <w:ind w:left="1680"/>
    </w:pPr>
  </w:style>
  <w:style w:type="paragraph" w:styleId="27">
    <w:name w:val="List Continue 5"/>
    <w:basedOn w:val="0"/>
    <w:pPr>
      <w:spacing w:after="120"/>
      <w:ind w:left="2100"/>
    </w:pPr>
  </w:style>
  <w:style w:type="paragraph" w:customStyle="1" w:styleId="28">
    <w:name w:val="样式 474 10 磅"/>
    <w:next w:val="19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9">
    <w:name w:val="样式 508 10 磅"/>
    <w:next w:val="2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0">
    <w:name w:val="样式 2 10 磅"/>
    <w:next w:val="22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1">
    <w:name w:val="样式 509 10 磅"/>
    <w:next w:val="23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2">
    <w:name w:val="样式 3 10 磅"/>
    <w:next w:val="24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3">
    <w:name w:val="样式 511 10 磅"/>
    <w:next w:val="2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4">
    <w:name w:val="样式 4 10 磅"/>
    <w:next w:val="26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5">
    <w:name w:val="样式 513 10 磅"/>
    <w:next w:val="27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6">
    <w:name w:val="样式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7">
    <w:name w:val="样式 1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8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9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0">
    <w:name w:val="样式 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1">
    <w:name w:val="样式 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2">
    <w:name w:val="样式 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3">
    <w:name w:val="样式 8 10 磅"/>
    <w:next w:val="30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4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5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6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47">
    <w:name w:val="Balloon Text"/>
    <w:basedOn w:val="0"/>
    <w:rPr>
      <w:sz w:val="18"/>
      <w:szCs w:val="18"/>
    </w:rPr>
  </w:style>
  <w:style w:type="paragraph" w:customStyle="1" w:styleId="48">
    <w:name w:val="样式 12 10 磅"/>
    <w:next w:val="34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9">
    <w:name w:val="样式 1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0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1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2">
    <w:name w:val="样式 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3">
    <w:name w:val="样式 1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4">
    <w:name w:val="样式 1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5">
    <w:name w:val="样式 1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6">
    <w:name w:val="样式 2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7">
    <w:name w:val="样式 2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8">
    <w:name w:val="样式 2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9">
    <w:name w:val="样式 2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0">
    <w:name w:val="样式 2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1">
    <w:name w:val="样式 2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2">
    <w:name w:val="样式 2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3">
    <w:name w:val="样式 2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4">
    <w:name w:val="样式 2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5">
    <w:name w:val="样式 2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6">
    <w:name w:val="列出段落1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7">
    <w:name w:val="样式 3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8">
    <w:name w:val="样式 31 10 磅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9">
    <w:name w:val="样式 32 10 磅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0">
    <w:name w:val="样式 3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1">
    <w:name w:val="样式 3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2">
    <w:name w:val="样式 35 10 磅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3">
    <w:name w:val="样式 3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4">
    <w:name w:val="样式 3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5">
    <w:name w:val="样式 3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76">
    <w:name w:val="样式 3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7">
    <w:name w:val="样式 4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8">
    <w:name w:val="样式 4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9">
    <w:name w:val="样式 4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0">
    <w:name w:val="样式 4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1">
    <w:name w:val="样式 4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2">
    <w:name w:val="样式 4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3">
    <w:name w:val="样式 4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4">
    <w:name w:val="样式 4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5">
    <w:name w:val="样式 4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6">
    <w:name w:val="样式 4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7">
    <w:name w:val="样式 5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8">
    <w:name w:val="样式 5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9">
    <w:name w:val="样式 5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90">
    <w:name w:val="样式 5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91">
    <w:name w:val="样式 5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2">
    <w:name w:val="样式 5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3">
    <w:name w:val="样式 5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4">
    <w:name w:val="样式 5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5">
    <w:name w:val="样式 5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6">
    <w:name w:val="样式 5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7">
    <w:name w:val="样式 6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8">
    <w:name w:val="样式 6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9">
    <w:name w:val="样式 6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00">
    <w:name w:val="样式 2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101">
    <w:name w:val="样式 3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102">
    <w:name w:val="样式 6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03">
    <w:name w:val="样式 6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04">
    <w:name w:val="样式 6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05">
    <w:name w:val="样式 6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06">
    <w:name w:val="样式 6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07">
    <w:name w:val="样式 6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08">
    <w:name w:val="样式 6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09">
    <w:name w:val="样式 7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10">
    <w:name w:val="样式 7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11">
    <w:name w:val="样式 7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12">
    <w:name w:val="样式 7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13">
    <w:name w:val="样式 7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14">
    <w:name w:val="样式 7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15">
    <w:name w:val="样式 7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16">
    <w:name w:val="样式 7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17">
    <w:name w:val="样式 7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5622</TotalTime>
  <Application>Yozo_Office</Application>
  <Pages>1</Pages>
  <Words>14</Words>
  <Characters>14</Characters>
  <Lines>1</Lines>
  <Paragraphs>0</Paragraphs>
  <CharactersWithSpaces>14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黄桂林</dc:creator>
  <cp:lastModifiedBy>何可欣</cp:lastModifiedBy>
  <cp:revision>14</cp:revision>
  <dcterms:created xsi:type="dcterms:W3CDTF">2023-11-16T01:15:00Z</dcterms:created>
  <dcterms:modified xsi:type="dcterms:W3CDTF">2024-10-21T07:40:01Z</dcterms:modified>
</cp:coreProperties>
</file>