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BA2" w:rsidRDefault="00C14BA2">
      <w:pPr>
        <w:pStyle w:val="a3"/>
        <w:spacing w:line="500" w:lineRule="exact"/>
        <w:jc w:val="right"/>
        <w:rPr>
          <w:rFonts w:ascii="仿宋_GB2312" w:eastAsia="仿宋_GB2312" w:hAnsi="仿宋_GB2312" w:cs="仿宋_GB2312"/>
          <w:sz w:val="21"/>
          <w:szCs w:val="21"/>
        </w:rPr>
      </w:pPr>
    </w:p>
    <w:p w:rsidR="00C14BA2" w:rsidRDefault="00C14BA2">
      <w:pPr>
        <w:pStyle w:val="a3"/>
        <w:snapToGrid w:val="0"/>
        <w:jc w:val="center"/>
        <w:rPr>
          <w:rFonts w:eastAsia="仿宋_GB2312"/>
          <w:szCs w:val="32"/>
        </w:rPr>
      </w:pPr>
      <w:bookmarkStart w:id="0" w:name="_GoBack"/>
      <w:bookmarkEnd w:id="0"/>
    </w:p>
    <w:p w:rsidR="00C14BA2" w:rsidRPr="00C1358E" w:rsidRDefault="00752681">
      <w:pPr>
        <w:pStyle w:val="a3"/>
        <w:snapToGrid w:val="0"/>
        <w:jc w:val="center"/>
        <w:rPr>
          <w:rStyle w:val="ab"/>
          <w:rFonts w:ascii="方正小标宋简体" w:eastAsia="方正小标宋简体" w:hAnsi="方正小标宋_GBK" w:cs="方正小标宋_GBK" w:hint="eastAsia"/>
          <w:color w:val="auto"/>
          <w:sz w:val="44"/>
          <w:szCs w:val="44"/>
          <w:u w:val="none"/>
        </w:rPr>
      </w:pPr>
      <w:r w:rsidRPr="00C1358E">
        <w:rPr>
          <w:rStyle w:val="ab"/>
          <w:rFonts w:ascii="方正小标宋简体" w:eastAsia="方正小标宋简体" w:hAnsi="方正小标宋_GBK" w:cs="方正小标宋_GBK" w:hint="eastAsia"/>
          <w:color w:val="auto"/>
          <w:sz w:val="44"/>
          <w:szCs w:val="44"/>
          <w:u w:val="none"/>
        </w:rPr>
        <w:t>天津市人民政府办公厅关于</w:t>
      </w:r>
      <w:r w:rsidRPr="00C1358E">
        <w:rPr>
          <w:rStyle w:val="ab"/>
          <w:rFonts w:ascii="方正小标宋简体" w:eastAsia="方正小标宋简体" w:hAnsi="方正小标宋_GBK" w:cs="方正小标宋_GBK" w:hint="eastAsia"/>
          <w:color w:val="auto"/>
          <w:sz w:val="44"/>
          <w:szCs w:val="44"/>
          <w:u w:val="none"/>
        </w:rPr>
        <w:t>印发</w:t>
      </w:r>
      <w:r w:rsidRPr="00C1358E">
        <w:rPr>
          <w:rStyle w:val="ab"/>
          <w:rFonts w:ascii="方正小标宋简体" w:eastAsia="方正小标宋简体" w:hAnsi="方正小标宋_GBK" w:cs="方正小标宋_GBK" w:hint="eastAsia"/>
          <w:color w:val="auto"/>
          <w:sz w:val="44"/>
          <w:szCs w:val="44"/>
          <w:u w:val="none"/>
        </w:rPr>
        <w:t>天津市</w:t>
      </w:r>
    </w:p>
    <w:p w:rsidR="00C14BA2" w:rsidRPr="00C1358E" w:rsidRDefault="00752681">
      <w:pPr>
        <w:pStyle w:val="a3"/>
        <w:snapToGrid w:val="0"/>
        <w:jc w:val="center"/>
        <w:rPr>
          <w:rStyle w:val="ab"/>
          <w:rFonts w:ascii="方正小标宋简体" w:eastAsia="方正小标宋简体" w:hAnsi="方正小标宋_GBK" w:cs="方正小标宋_GBK" w:hint="eastAsia"/>
          <w:color w:val="auto"/>
          <w:sz w:val="44"/>
          <w:szCs w:val="44"/>
          <w:u w:val="none"/>
        </w:rPr>
      </w:pPr>
      <w:r w:rsidRPr="00C1358E">
        <w:rPr>
          <w:rStyle w:val="ab"/>
          <w:rFonts w:ascii="方正小标宋简体" w:eastAsia="方正小标宋简体" w:hAnsi="方正小标宋_GBK" w:cs="方正小标宋_GBK" w:hint="eastAsia"/>
          <w:color w:val="auto"/>
          <w:sz w:val="44"/>
          <w:szCs w:val="44"/>
          <w:u w:val="none"/>
        </w:rPr>
        <w:t>支持个体工商户转企发展若干措施的通知</w:t>
      </w:r>
    </w:p>
    <w:p w:rsidR="00C14BA2" w:rsidRDefault="00C14BA2">
      <w:pPr>
        <w:pStyle w:val="a3"/>
        <w:snapToGrid w:val="0"/>
        <w:rPr>
          <w:rFonts w:ascii="仿宋_GB2312" w:eastAsia="仿宋_GB2312" w:hAnsi="仿宋_GB2312" w:cs="仿宋_GB2312"/>
          <w:szCs w:val="32"/>
        </w:rPr>
      </w:pPr>
    </w:p>
    <w:p w:rsidR="00C14BA2" w:rsidRDefault="00752681">
      <w:pPr>
        <w:pStyle w:val="a3"/>
        <w:rPr>
          <w:rFonts w:ascii="仿宋_GB2312" w:eastAsia="仿宋_GB2312"/>
        </w:rPr>
      </w:pPr>
      <w:r>
        <w:rPr>
          <w:rFonts w:ascii="仿宋_GB2312" w:eastAsia="仿宋_GB2312" w:hint="eastAsia"/>
        </w:rPr>
        <w:t>各区人民政府，市政府各委、办、局：</w:t>
      </w:r>
    </w:p>
    <w:p w:rsidR="00C14BA2" w:rsidRDefault="00752681" w:rsidP="00C1358E">
      <w:pPr>
        <w:pStyle w:val="a3"/>
        <w:ind w:firstLineChars="196" w:firstLine="610"/>
        <w:rPr>
          <w:rFonts w:eastAsia="仿宋_GB2312"/>
          <w:szCs w:val="32"/>
        </w:rPr>
      </w:pPr>
      <w:r>
        <w:rPr>
          <w:rFonts w:eastAsia="仿宋_GB2312" w:hint="eastAsia"/>
          <w:szCs w:val="32"/>
        </w:rPr>
        <w:t>经市人民政府同意，现将《天津市支持个体工商户转企发展若干措施》印发给你们，请照此执行。</w:t>
      </w:r>
    </w:p>
    <w:p w:rsidR="00C14BA2" w:rsidRDefault="00C14BA2">
      <w:pPr>
        <w:pStyle w:val="a3"/>
        <w:rPr>
          <w:rFonts w:eastAsia="仿宋_GB2312"/>
          <w:szCs w:val="32"/>
        </w:rPr>
      </w:pPr>
    </w:p>
    <w:p w:rsidR="00C14BA2" w:rsidRDefault="00C1358E" w:rsidP="00C1358E">
      <w:pPr>
        <w:pStyle w:val="a3"/>
        <w:ind w:firstLineChars="1300" w:firstLine="4043"/>
        <w:rPr>
          <w:rFonts w:eastAsia="仿宋_GB2312" w:hint="eastAsia"/>
          <w:szCs w:val="32"/>
        </w:rPr>
      </w:pPr>
      <w:r>
        <w:rPr>
          <w:rFonts w:eastAsia="仿宋_GB2312" w:hint="eastAsia"/>
          <w:szCs w:val="32"/>
        </w:rPr>
        <w:t>天津市人民政府办公厅</w:t>
      </w:r>
    </w:p>
    <w:p w:rsidR="00C14BA2" w:rsidRDefault="00752681" w:rsidP="00C1358E">
      <w:pPr>
        <w:pStyle w:val="a3"/>
        <w:ind w:firstLineChars="1500" w:firstLine="4665"/>
        <w:jc w:val="left"/>
        <w:rPr>
          <w:rFonts w:eastAsia="仿宋_GB2312"/>
          <w:szCs w:val="32"/>
        </w:rPr>
      </w:pPr>
      <w:r>
        <w:rPr>
          <w:rFonts w:eastAsia="仿宋_GB2312" w:hint="eastAsia"/>
          <w:szCs w:val="32"/>
        </w:rPr>
        <w:t>202</w:t>
      </w:r>
      <w:r>
        <w:rPr>
          <w:rFonts w:eastAsia="仿宋_GB2312"/>
          <w:szCs w:val="32"/>
        </w:rPr>
        <w:t>4</w:t>
      </w:r>
      <w:r>
        <w:rPr>
          <w:rFonts w:eastAsia="仿宋_GB2312" w:hint="eastAsia"/>
          <w:szCs w:val="32"/>
        </w:rPr>
        <w:t>年</w:t>
      </w:r>
      <w:r>
        <w:rPr>
          <w:rFonts w:eastAsia="仿宋_GB2312"/>
          <w:szCs w:val="32"/>
        </w:rPr>
        <w:t>9</w:t>
      </w:r>
      <w:r>
        <w:rPr>
          <w:rFonts w:eastAsia="仿宋_GB2312" w:hint="eastAsia"/>
          <w:szCs w:val="32"/>
        </w:rPr>
        <w:t>月</w:t>
      </w:r>
      <w:r>
        <w:rPr>
          <w:rFonts w:eastAsia="仿宋_GB2312"/>
          <w:szCs w:val="32"/>
        </w:rPr>
        <w:t>1</w:t>
      </w:r>
      <w:r>
        <w:rPr>
          <w:rFonts w:eastAsia="仿宋_GB2312" w:hint="eastAsia"/>
          <w:szCs w:val="32"/>
        </w:rPr>
        <w:t>日</w:t>
      </w:r>
    </w:p>
    <w:p w:rsidR="00C14BA2" w:rsidRDefault="00752681">
      <w:pPr>
        <w:pStyle w:val="a3"/>
        <w:rPr>
          <w:rFonts w:eastAsia="仿宋_GB2312"/>
          <w:szCs w:val="32"/>
        </w:rPr>
        <w:sectPr w:rsidR="00C14BA2">
          <w:headerReference w:type="default" r:id="rId8"/>
          <w:footerReference w:type="even" r:id="rId9"/>
          <w:footerReference w:type="default" r:id="rId10"/>
          <w:pgSz w:w="11907" w:h="16840"/>
          <w:pgMar w:top="2098" w:right="1474" w:bottom="1985" w:left="1588" w:header="851" w:footer="1701" w:gutter="0"/>
          <w:cols w:space="720"/>
          <w:docGrid w:type="linesAndChars" w:linePitch="289" w:charSpace="-1839"/>
        </w:sectPr>
      </w:pPr>
      <w:r>
        <w:rPr>
          <w:rFonts w:eastAsia="仿宋_GB2312" w:hint="eastAsia"/>
          <w:szCs w:val="32"/>
        </w:rPr>
        <w:t xml:space="preserve">    </w:t>
      </w:r>
      <w:r>
        <w:rPr>
          <w:rFonts w:eastAsia="仿宋_GB2312" w:hint="eastAsia"/>
          <w:szCs w:val="32"/>
        </w:rPr>
        <w:t>（此件主动公开）</w:t>
      </w:r>
    </w:p>
    <w:p w:rsidR="00C14BA2" w:rsidRPr="00C1358E" w:rsidRDefault="00752681">
      <w:pPr>
        <w:pStyle w:val="a3"/>
        <w:snapToGrid w:val="0"/>
        <w:jc w:val="center"/>
        <w:rPr>
          <w:rFonts w:ascii="方正小标宋简体" w:eastAsia="方正小标宋简体" w:hAnsi="方正小标宋_GBK" w:cs="方正小标宋_GBK" w:hint="eastAsia"/>
          <w:sz w:val="44"/>
          <w:szCs w:val="44"/>
        </w:rPr>
      </w:pPr>
      <w:r w:rsidRPr="00C1358E">
        <w:rPr>
          <w:rFonts w:ascii="方正小标宋简体" w:eastAsia="方正小标宋简体" w:hAnsi="方正小标宋_GBK" w:cs="方正小标宋_GBK" w:hint="eastAsia"/>
          <w:sz w:val="44"/>
          <w:szCs w:val="44"/>
        </w:rPr>
        <w:lastRenderedPageBreak/>
        <w:t>天津市支持个体工商户转企发展若干措施</w:t>
      </w:r>
    </w:p>
    <w:p w:rsidR="00C14BA2" w:rsidRDefault="00C14BA2">
      <w:pPr>
        <w:pStyle w:val="a3"/>
        <w:rPr>
          <w:rFonts w:eastAsia="仿宋_GB2312"/>
          <w:szCs w:val="32"/>
        </w:rPr>
      </w:pPr>
    </w:p>
    <w:p w:rsidR="00C14BA2" w:rsidRDefault="00752681" w:rsidP="00C1358E">
      <w:pPr>
        <w:pStyle w:val="a3"/>
        <w:ind w:firstLineChars="200" w:firstLine="622"/>
        <w:rPr>
          <w:rFonts w:eastAsia="仿宋_GB2312"/>
          <w:szCs w:val="32"/>
        </w:rPr>
      </w:pPr>
      <w:r>
        <w:rPr>
          <w:rFonts w:eastAsia="仿宋_GB2312"/>
          <w:szCs w:val="32"/>
        </w:rPr>
        <w:t>为全面贯彻党的二十大和二十届二中、三中全会精神，深入学习贯彻习近平总书记视察天津重要讲话精神，贯彻落实党中央、国务院关于促进个体工商户发展的决策部署，支持推动个体工商户转型为企业（含公司、个人独资企业、合伙企业，以下简称</w:t>
      </w:r>
      <w:r>
        <w:rPr>
          <w:rFonts w:eastAsia="仿宋_GB2312" w:hint="eastAsia"/>
          <w:szCs w:val="32"/>
        </w:rPr>
        <w:t>“</w:t>
      </w:r>
      <w:r>
        <w:rPr>
          <w:rFonts w:eastAsia="仿宋_GB2312"/>
          <w:szCs w:val="32"/>
        </w:rPr>
        <w:t>个转企</w:t>
      </w:r>
      <w:r>
        <w:rPr>
          <w:rFonts w:eastAsia="仿宋_GB2312" w:hint="eastAsia"/>
          <w:szCs w:val="32"/>
        </w:rPr>
        <w:t>”</w:t>
      </w:r>
      <w:r>
        <w:rPr>
          <w:rFonts w:eastAsia="仿宋_GB2312"/>
          <w:szCs w:val="32"/>
        </w:rPr>
        <w:t>）并持续健康发展，根据《促进个体工商户发展条例》，结合本市实际，制定如下措施。</w:t>
      </w:r>
    </w:p>
    <w:p w:rsidR="00C14BA2" w:rsidRDefault="00752681" w:rsidP="00C1358E">
      <w:pPr>
        <w:pStyle w:val="a3"/>
        <w:ind w:firstLineChars="200" w:firstLine="622"/>
        <w:rPr>
          <w:rFonts w:ascii="黑体" w:eastAsia="黑体" w:hAnsi="黑体" w:cs="黑体"/>
          <w:szCs w:val="32"/>
        </w:rPr>
      </w:pPr>
      <w:r>
        <w:rPr>
          <w:rFonts w:ascii="黑体" w:eastAsia="黑体" w:hAnsi="黑体" w:cs="黑体" w:hint="eastAsia"/>
          <w:szCs w:val="32"/>
        </w:rPr>
        <w:t>一、加强引导培育</w:t>
      </w:r>
    </w:p>
    <w:p w:rsidR="00C14BA2" w:rsidRDefault="00752681" w:rsidP="00C1358E">
      <w:pPr>
        <w:pStyle w:val="a3"/>
        <w:ind w:firstLineChars="200" w:firstLine="622"/>
        <w:rPr>
          <w:rFonts w:eastAsia="仿宋_GB2312"/>
          <w:szCs w:val="32"/>
        </w:rPr>
      </w:pPr>
      <w:r>
        <w:rPr>
          <w:rFonts w:eastAsia="楷体_GB2312"/>
          <w:szCs w:val="32"/>
        </w:rPr>
        <w:t>1</w:t>
      </w:r>
      <w:r>
        <w:rPr>
          <w:rFonts w:eastAsia="楷体_GB2312"/>
          <w:szCs w:val="32"/>
        </w:rPr>
        <w:t>．开展精准帮扶。</w:t>
      </w:r>
      <w:r>
        <w:rPr>
          <w:rFonts w:eastAsia="仿宋_GB2312"/>
          <w:szCs w:val="32"/>
        </w:rPr>
        <w:t>各区市场监管部门对本区内个体工商户进行全面摸底，摸清个体工商户数量、规模、行业特点、经营状况等，将符合条件的个体工商户作为重点培育对象，集中优势资源精准帮扶，帮助其扩大规模、提升实力，增强转企动力。（责任单位：市市场监管委、各区人民政府）</w:t>
      </w:r>
    </w:p>
    <w:p w:rsidR="00C14BA2" w:rsidRDefault="00752681" w:rsidP="00C1358E">
      <w:pPr>
        <w:pStyle w:val="a3"/>
        <w:ind w:firstLineChars="200" w:firstLine="622"/>
        <w:rPr>
          <w:rFonts w:eastAsia="仿宋_GB2312"/>
          <w:szCs w:val="32"/>
        </w:rPr>
      </w:pPr>
      <w:r>
        <w:rPr>
          <w:rFonts w:eastAsia="楷体_GB2312"/>
          <w:szCs w:val="32"/>
        </w:rPr>
        <w:t>2</w:t>
      </w:r>
      <w:r>
        <w:rPr>
          <w:rFonts w:eastAsia="楷体_GB2312"/>
          <w:szCs w:val="32"/>
        </w:rPr>
        <w:t>．引导合规</w:t>
      </w:r>
      <w:r>
        <w:rPr>
          <w:rFonts w:eastAsia="楷体_GB2312" w:hint="eastAsia"/>
          <w:szCs w:val="32"/>
        </w:rPr>
        <w:t>“</w:t>
      </w:r>
      <w:r>
        <w:rPr>
          <w:rFonts w:eastAsia="楷体_GB2312"/>
          <w:szCs w:val="32"/>
        </w:rPr>
        <w:t>个转企</w:t>
      </w:r>
      <w:r>
        <w:rPr>
          <w:rFonts w:eastAsia="楷体_GB2312" w:hint="eastAsia"/>
          <w:szCs w:val="32"/>
        </w:rPr>
        <w:t>”</w:t>
      </w:r>
      <w:r>
        <w:rPr>
          <w:rFonts w:eastAsia="楷体_GB2312"/>
          <w:szCs w:val="32"/>
        </w:rPr>
        <w:t>。</w:t>
      </w:r>
      <w:r>
        <w:rPr>
          <w:rFonts w:eastAsia="仿宋_GB2312"/>
          <w:szCs w:val="32"/>
        </w:rPr>
        <w:t>在充分尊重个体工商户自身意愿的基础上，鼓励其在经营者不变的前提下</w:t>
      </w:r>
      <w:r>
        <w:rPr>
          <w:rFonts w:eastAsia="仿宋_GB2312" w:hint="eastAsia"/>
          <w:szCs w:val="32"/>
        </w:rPr>
        <w:t>依法依规</w:t>
      </w:r>
      <w:r>
        <w:rPr>
          <w:rFonts w:eastAsia="仿宋_GB2312"/>
          <w:szCs w:val="32"/>
        </w:rPr>
        <w:t>转型为企业。申请人可选择</w:t>
      </w:r>
      <w:r>
        <w:rPr>
          <w:rFonts w:eastAsia="仿宋_GB2312" w:hint="eastAsia"/>
          <w:szCs w:val="32"/>
        </w:rPr>
        <w:t>“</w:t>
      </w:r>
      <w:r>
        <w:rPr>
          <w:rFonts w:eastAsia="仿宋_GB2312"/>
          <w:szCs w:val="32"/>
        </w:rPr>
        <w:t>直接变更登记</w:t>
      </w:r>
      <w:r>
        <w:rPr>
          <w:rFonts w:eastAsia="仿宋_GB2312" w:hint="eastAsia"/>
          <w:szCs w:val="32"/>
        </w:rPr>
        <w:t>”</w:t>
      </w:r>
      <w:r>
        <w:rPr>
          <w:rFonts w:eastAsia="仿宋_GB2312"/>
          <w:szCs w:val="32"/>
        </w:rPr>
        <w:t>或</w:t>
      </w:r>
      <w:r>
        <w:rPr>
          <w:rFonts w:eastAsia="仿宋_GB2312" w:hint="eastAsia"/>
          <w:szCs w:val="32"/>
        </w:rPr>
        <w:t>“</w:t>
      </w:r>
      <w:r>
        <w:rPr>
          <w:rFonts w:eastAsia="仿宋_GB2312"/>
          <w:szCs w:val="32"/>
        </w:rPr>
        <w:t>先注销、再新设</w:t>
      </w:r>
      <w:r>
        <w:rPr>
          <w:rFonts w:eastAsia="仿宋_GB2312" w:hint="eastAsia"/>
          <w:szCs w:val="32"/>
        </w:rPr>
        <w:t>”</w:t>
      </w:r>
      <w:r>
        <w:rPr>
          <w:rFonts w:eastAsia="仿宋_GB2312"/>
          <w:szCs w:val="32"/>
        </w:rPr>
        <w:t>的方式办理登记。（责任单位：市市场监管委、市级有关部门）</w:t>
      </w:r>
    </w:p>
    <w:p w:rsidR="00C14BA2" w:rsidRDefault="00752681" w:rsidP="00C1358E">
      <w:pPr>
        <w:pStyle w:val="a3"/>
        <w:ind w:firstLineChars="200" w:firstLine="622"/>
        <w:rPr>
          <w:rFonts w:ascii="黑体" w:eastAsia="黑体" w:hAnsi="黑体" w:cs="黑体"/>
          <w:szCs w:val="32"/>
        </w:rPr>
      </w:pPr>
      <w:r>
        <w:rPr>
          <w:rFonts w:ascii="黑体" w:eastAsia="黑体" w:hAnsi="黑体" w:cs="黑体"/>
          <w:szCs w:val="32"/>
        </w:rPr>
        <w:t>二、优化登记和审批服务</w:t>
      </w:r>
    </w:p>
    <w:p w:rsidR="00C14BA2" w:rsidRDefault="00752681" w:rsidP="00C1358E">
      <w:pPr>
        <w:pStyle w:val="a3"/>
        <w:ind w:firstLineChars="200" w:firstLine="622"/>
        <w:rPr>
          <w:rFonts w:eastAsia="仿宋_GB2312"/>
          <w:szCs w:val="32"/>
        </w:rPr>
      </w:pPr>
      <w:r>
        <w:rPr>
          <w:rFonts w:eastAsia="楷体_GB2312"/>
          <w:szCs w:val="32"/>
        </w:rPr>
        <w:t>3</w:t>
      </w:r>
      <w:r>
        <w:rPr>
          <w:rFonts w:eastAsia="楷体_GB2312"/>
          <w:szCs w:val="32"/>
        </w:rPr>
        <w:t>．支持延续经营主体登记信息。</w:t>
      </w:r>
      <w:r>
        <w:rPr>
          <w:rFonts w:eastAsia="仿宋_GB2312"/>
          <w:szCs w:val="32"/>
        </w:rPr>
        <w:t>个体</w:t>
      </w:r>
      <w:r>
        <w:rPr>
          <w:rFonts w:eastAsia="仿宋_GB2312"/>
          <w:szCs w:val="32"/>
        </w:rPr>
        <w:t>工商户转型为企业，可以保留原字号、行业特征，通过名称自主申报，由申请人承诺不侵犯他人合法权益后自主选择使用；可以继续使用原个体工商户</w:t>
      </w:r>
      <w:r>
        <w:rPr>
          <w:rFonts w:eastAsia="仿宋_GB2312"/>
          <w:szCs w:val="32"/>
        </w:rPr>
        <w:lastRenderedPageBreak/>
        <w:t>统一社会信用代码；不改变住所（经营场所）的，无需重复提供住所（经营场所）证明；将个体工商户档案一并归入转型后的企业登记档案，保持经营主体延续性。（责任单位：市市场监管委、市级有关部门）</w:t>
      </w:r>
    </w:p>
    <w:p w:rsidR="00C14BA2" w:rsidRDefault="00752681" w:rsidP="00C1358E">
      <w:pPr>
        <w:pStyle w:val="a3"/>
        <w:ind w:firstLineChars="200" w:firstLine="622"/>
        <w:rPr>
          <w:rFonts w:eastAsia="仿宋_GB2312"/>
          <w:szCs w:val="32"/>
        </w:rPr>
      </w:pPr>
      <w:r>
        <w:rPr>
          <w:rFonts w:eastAsia="楷体_GB2312"/>
          <w:szCs w:val="32"/>
        </w:rPr>
        <w:t>4</w:t>
      </w:r>
      <w:r>
        <w:rPr>
          <w:rFonts w:eastAsia="楷体_GB2312"/>
          <w:szCs w:val="32"/>
        </w:rPr>
        <w:t>．实行</w:t>
      </w:r>
      <w:r>
        <w:rPr>
          <w:rFonts w:eastAsia="楷体_GB2312" w:hint="eastAsia"/>
          <w:szCs w:val="32"/>
        </w:rPr>
        <w:t>“</w:t>
      </w:r>
      <w:r>
        <w:rPr>
          <w:rFonts w:eastAsia="楷体_GB2312"/>
          <w:szCs w:val="32"/>
        </w:rPr>
        <w:t>一窗受理、一网通办</w:t>
      </w:r>
      <w:r>
        <w:rPr>
          <w:rFonts w:eastAsia="楷体_GB2312" w:hint="eastAsia"/>
          <w:szCs w:val="32"/>
        </w:rPr>
        <w:t>”</w:t>
      </w:r>
      <w:r>
        <w:rPr>
          <w:rFonts w:eastAsia="楷体_GB2312"/>
          <w:szCs w:val="32"/>
        </w:rPr>
        <w:t>。</w:t>
      </w:r>
      <w:r>
        <w:rPr>
          <w:rFonts w:eastAsia="仿宋_GB2312"/>
          <w:szCs w:val="32"/>
        </w:rPr>
        <w:t>个体工商户办理</w:t>
      </w:r>
      <w:r>
        <w:rPr>
          <w:rFonts w:eastAsia="仿宋_GB2312" w:hint="eastAsia"/>
          <w:szCs w:val="32"/>
        </w:rPr>
        <w:t>“</w:t>
      </w:r>
      <w:r>
        <w:rPr>
          <w:rFonts w:eastAsia="仿宋_GB2312"/>
          <w:szCs w:val="32"/>
        </w:rPr>
        <w:t>个转企</w:t>
      </w:r>
      <w:r>
        <w:rPr>
          <w:rFonts w:eastAsia="仿宋_GB2312" w:hint="eastAsia"/>
          <w:szCs w:val="32"/>
        </w:rPr>
        <w:t>”</w:t>
      </w:r>
      <w:r>
        <w:rPr>
          <w:rFonts w:eastAsia="仿宋_GB2312"/>
          <w:szCs w:val="32"/>
        </w:rPr>
        <w:t>登记注册，同步办理营业执照、刻制印章、申领发票、就业社保登记等相关业务。（责任单位：市市场监管委、市税务局、市公安局、市人社局、市政务服务</w:t>
      </w:r>
      <w:r>
        <w:rPr>
          <w:rFonts w:eastAsia="仿宋_GB2312"/>
          <w:szCs w:val="32"/>
        </w:rPr>
        <w:t>办）</w:t>
      </w:r>
    </w:p>
    <w:p w:rsidR="00C14BA2" w:rsidRDefault="00752681" w:rsidP="00C1358E">
      <w:pPr>
        <w:pStyle w:val="a3"/>
        <w:ind w:firstLineChars="200" w:firstLine="622"/>
        <w:rPr>
          <w:rFonts w:eastAsia="仿宋_GB2312"/>
          <w:szCs w:val="32"/>
        </w:rPr>
      </w:pPr>
      <w:r>
        <w:rPr>
          <w:rFonts w:eastAsia="楷体_GB2312"/>
          <w:szCs w:val="32"/>
        </w:rPr>
        <w:t>5</w:t>
      </w:r>
      <w:r>
        <w:rPr>
          <w:rFonts w:eastAsia="楷体_GB2312"/>
          <w:szCs w:val="32"/>
        </w:rPr>
        <w:t>．为办理行政许可（备案）事项提供便利。</w:t>
      </w:r>
      <w:r>
        <w:rPr>
          <w:rFonts w:eastAsia="仿宋_GB2312"/>
          <w:szCs w:val="32"/>
        </w:rPr>
        <w:t>转型后企业名称等许可证载明的登记事项发生变化的，由市场监管部门向企业出具《个体工商户转型为企业证明》，相关部门依申请办理许可变更手续。涉及许可的实际生产经营条件发生变化的，相关部门依法办理相关手续。备案事项参照上述程序办理。（责任单位：市市场监管委、相关行政许可部门）</w:t>
      </w:r>
    </w:p>
    <w:p w:rsidR="00C14BA2" w:rsidRDefault="00752681" w:rsidP="00C1358E">
      <w:pPr>
        <w:pStyle w:val="a3"/>
        <w:ind w:firstLineChars="200" w:firstLine="622"/>
        <w:rPr>
          <w:rFonts w:ascii="黑体" w:eastAsia="黑体" w:hAnsi="黑体" w:cs="黑体"/>
          <w:szCs w:val="32"/>
        </w:rPr>
      </w:pPr>
      <w:r>
        <w:rPr>
          <w:rFonts w:ascii="黑体" w:eastAsia="黑体" w:hAnsi="黑体" w:cs="黑体"/>
          <w:szCs w:val="32"/>
        </w:rPr>
        <w:t>三、支持生产经营延续</w:t>
      </w:r>
    </w:p>
    <w:p w:rsidR="00C14BA2" w:rsidRDefault="00752681" w:rsidP="00C1358E">
      <w:pPr>
        <w:pStyle w:val="a3"/>
        <w:ind w:firstLineChars="200" w:firstLine="622"/>
        <w:rPr>
          <w:rFonts w:eastAsia="仿宋_GB2312"/>
          <w:szCs w:val="32"/>
        </w:rPr>
      </w:pPr>
      <w:r>
        <w:rPr>
          <w:rFonts w:eastAsia="楷体_GB2312"/>
          <w:szCs w:val="32"/>
        </w:rPr>
        <w:t>6</w:t>
      </w:r>
      <w:r>
        <w:rPr>
          <w:rFonts w:eastAsia="楷体_GB2312"/>
          <w:szCs w:val="32"/>
        </w:rPr>
        <w:t>．支持延续经营商誉。</w:t>
      </w:r>
      <w:r>
        <w:rPr>
          <w:rFonts w:eastAsia="仿宋_GB2312"/>
          <w:szCs w:val="32"/>
        </w:rPr>
        <w:t>转型后企业原则上保留原个体工商户获得的各种称号或奖励，可继续沿用原个体工商户的银行对公账号，原征信记录继续有效；对原个体工商户与转型后企业的经营期限连续计算，保持经营商誉连续性。（责任单位：市市场监管委、中国人民银行天津市分行、市级有关部门）</w:t>
      </w:r>
    </w:p>
    <w:p w:rsidR="00C14BA2" w:rsidRDefault="00752681" w:rsidP="00C1358E">
      <w:pPr>
        <w:pStyle w:val="a3"/>
        <w:ind w:firstLineChars="200" w:firstLine="622"/>
        <w:rPr>
          <w:rFonts w:eastAsia="仿宋_GB2312"/>
          <w:szCs w:val="32"/>
        </w:rPr>
      </w:pPr>
      <w:r>
        <w:rPr>
          <w:rFonts w:eastAsia="楷体_GB2312"/>
          <w:szCs w:val="32"/>
        </w:rPr>
        <w:t>7</w:t>
      </w:r>
      <w:r>
        <w:rPr>
          <w:rFonts w:eastAsia="楷体_GB2312"/>
          <w:szCs w:val="32"/>
        </w:rPr>
        <w:t>．支持延续知识产权。</w:t>
      </w:r>
      <w:r>
        <w:rPr>
          <w:rFonts w:eastAsia="仿宋_GB2312"/>
          <w:szCs w:val="32"/>
        </w:rPr>
        <w:t>支持将原个体工商户享有的专利权、商标权等依法转移至转型后企业名下，加强对转型后企业的知识</w:t>
      </w:r>
      <w:r>
        <w:rPr>
          <w:rFonts w:eastAsia="仿宋_GB2312"/>
          <w:szCs w:val="32"/>
        </w:rPr>
        <w:lastRenderedPageBreak/>
        <w:t>产权维权服务，强化企业知识产权保护意识。（责任单位：市市场监管委、市知识产权局、市级有关部门）</w:t>
      </w:r>
    </w:p>
    <w:p w:rsidR="00C14BA2" w:rsidRDefault="00752681" w:rsidP="00C1358E">
      <w:pPr>
        <w:pStyle w:val="a3"/>
        <w:ind w:firstLineChars="200" w:firstLine="622"/>
        <w:rPr>
          <w:rFonts w:ascii="黑体" w:eastAsia="黑体" w:hAnsi="黑体" w:cs="黑体"/>
          <w:szCs w:val="32"/>
        </w:rPr>
      </w:pPr>
      <w:r>
        <w:rPr>
          <w:rFonts w:ascii="黑体" w:eastAsia="黑体" w:hAnsi="黑体" w:cs="黑体"/>
          <w:szCs w:val="32"/>
        </w:rPr>
        <w:t>四、加大融资帮扶力度</w:t>
      </w:r>
    </w:p>
    <w:p w:rsidR="00C14BA2" w:rsidRDefault="00752681" w:rsidP="00C1358E">
      <w:pPr>
        <w:pStyle w:val="a3"/>
        <w:ind w:firstLineChars="200" w:firstLine="622"/>
        <w:rPr>
          <w:rFonts w:eastAsia="仿宋_GB2312"/>
          <w:szCs w:val="32"/>
        </w:rPr>
      </w:pPr>
      <w:r>
        <w:rPr>
          <w:rFonts w:eastAsia="楷体_GB2312"/>
          <w:szCs w:val="32"/>
        </w:rPr>
        <w:t>8</w:t>
      </w:r>
      <w:r>
        <w:rPr>
          <w:rFonts w:eastAsia="楷体_GB2312"/>
          <w:szCs w:val="32"/>
        </w:rPr>
        <w:t>．丰富金融帮扶措施。</w:t>
      </w:r>
      <w:r>
        <w:rPr>
          <w:rFonts w:eastAsia="仿宋_GB2312"/>
          <w:szCs w:val="32"/>
        </w:rPr>
        <w:t>鼓励各金融机构根据</w:t>
      </w:r>
      <w:r>
        <w:rPr>
          <w:rFonts w:eastAsia="仿宋_GB2312"/>
          <w:szCs w:val="32"/>
        </w:rPr>
        <w:t>转型后企业生产经营需求、现金流等特点，创新信贷产品和服务模式。指导金融机构持续扩大金融服务覆盖面，细化金融服务举措，更好满足转型后企业融资需求。（责任单位：中国人民银行天津市分行、天津金融监管局、市地方金融管理局）</w:t>
      </w:r>
    </w:p>
    <w:p w:rsidR="00C14BA2" w:rsidRDefault="00752681" w:rsidP="00C1358E">
      <w:pPr>
        <w:pStyle w:val="a3"/>
        <w:ind w:firstLineChars="200" w:firstLine="622"/>
        <w:rPr>
          <w:rFonts w:eastAsia="仿宋_GB2312"/>
          <w:szCs w:val="32"/>
        </w:rPr>
      </w:pPr>
      <w:r>
        <w:rPr>
          <w:rFonts w:eastAsia="楷体_GB2312"/>
          <w:szCs w:val="32"/>
        </w:rPr>
        <w:t>9</w:t>
      </w:r>
      <w:r>
        <w:rPr>
          <w:rFonts w:eastAsia="楷体_GB2312"/>
          <w:szCs w:val="32"/>
        </w:rPr>
        <w:t>．提高金融服务效能。</w:t>
      </w:r>
      <w:r>
        <w:rPr>
          <w:rFonts w:eastAsia="仿宋_GB2312"/>
          <w:szCs w:val="32"/>
        </w:rPr>
        <w:t>鼓励银行等金融机构在合法合规、风险可控的前提下，结合个体工商户经营年限等因素提高对</w:t>
      </w:r>
      <w:r>
        <w:rPr>
          <w:rFonts w:eastAsia="仿宋_GB2312" w:hint="eastAsia"/>
          <w:szCs w:val="32"/>
        </w:rPr>
        <w:t>“</w:t>
      </w:r>
      <w:r>
        <w:rPr>
          <w:rFonts w:eastAsia="仿宋_GB2312"/>
          <w:szCs w:val="32"/>
        </w:rPr>
        <w:t>个转企</w:t>
      </w:r>
      <w:r>
        <w:rPr>
          <w:rFonts w:eastAsia="仿宋_GB2312" w:hint="eastAsia"/>
          <w:szCs w:val="32"/>
        </w:rPr>
        <w:t>”</w:t>
      </w:r>
      <w:r>
        <w:rPr>
          <w:rFonts w:eastAsia="仿宋_GB2312"/>
          <w:szCs w:val="32"/>
        </w:rPr>
        <w:t>企业的信贷审批效率；在符合规定和风险可控的前提下，积极为</w:t>
      </w:r>
      <w:r>
        <w:rPr>
          <w:rFonts w:eastAsia="仿宋_GB2312" w:hint="eastAsia"/>
          <w:szCs w:val="32"/>
        </w:rPr>
        <w:t>“</w:t>
      </w:r>
      <w:r>
        <w:rPr>
          <w:rFonts w:eastAsia="仿宋_GB2312"/>
          <w:szCs w:val="32"/>
        </w:rPr>
        <w:t>个转企</w:t>
      </w:r>
      <w:r>
        <w:rPr>
          <w:rFonts w:eastAsia="仿宋_GB2312" w:hint="eastAsia"/>
          <w:szCs w:val="32"/>
        </w:rPr>
        <w:t>”</w:t>
      </w:r>
      <w:r>
        <w:rPr>
          <w:rFonts w:eastAsia="仿宋_GB2312"/>
          <w:szCs w:val="32"/>
        </w:rPr>
        <w:t>企业在银行账户业务办理等方面提供便利服务。（责任单位：中国人民银行天津市分行、天津金融监管局、市地方金融管理局）</w:t>
      </w:r>
    </w:p>
    <w:p w:rsidR="00C14BA2" w:rsidRDefault="00752681" w:rsidP="00C1358E">
      <w:pPr>
        <w:pStyle w:val="a3"/>
        <w:ind w:firstLineChars="200" w:firstLine="622"/>
        <w:rPr>
          <w:rFonts w:ascii="黑体" w:eastAsia="黑体" w:hAnsi="黑体" w:cs="黑体"/>
          <w:szCs w:val="32"/>
        </w:rPr>
      </w:pPr>
      <w:r>
        <w:rPr>
          <w:rFonts w:ascii="黑体" w:eastAsia="黑体" w:hAnsi="黑体" w:cs="黑体"/>
          <w:szCs w:val="32"/>
        </w:rPr>
        <w:t>五</w:t>
      </w:r>
      <w:r>
        <w:rPr>
          <w:rFonts w:ascii="黑体" w:eastAsia="黑体" w:hAnsi="黑体" w:cs="黑体"/>
          <w:szCs w:val="32"/>
        </w:rPr>
        <w:t>、给予就业创业补贴</w:t>
      </w:r>
    </w:p>
    <w:p w:rsidR="00C14BA2" w:rsidRDefault="00752681" w:rsidP="00C1358E">
      <w:pPr>
        <w:pStyle w:val="a3"/>
        <w:ind w:firstLineChars="200" w:firstLine="622"/>
        <w:rPr>
          <w:rFonts w:eastAsia="仿宋_GB2312"/>
          <w:szCs w:val="32"/>
        </w:rPr>
      </w:pPr>
      <w:r>
        <w:rPr>
          <w:rFonts w:eastAsia="楷体_GB2312"/>
          <w:szCs w:val="32"/>
        </w:rPr>
        <w:t>10</w:t>
      </w:r>
      <w:r>
        <w:rPr>
          <w:rFonts w:eastAsia="楷体_GB2312"/>
          <w:szCs w:val="32"/>
        </w:rPr>
        <w:t>．加强创业扶持。</w:t>
      </w:r>
      <w:r>
        <w:rPr>
          <w:rFonts w:eastAsia="仿宋_GB2312"/>
          <w:szCs w:val="32"/>
        </w:rPr>
        <w:t>转型后符合吸纳重点就业群体等条件的小微企业，可申请最高</w:t>
      </w:r>
      <w:r>
        <w:rPr>
          <w:rFonts w:eastAsia="仿宋_GB2312"/>
          <w:szCs w:val="32"/>
        </w:rPr>
        <w:t>400</w:t>
      </w:r>
      <w:r>
        <w:rPr>
          <w:rFonts w:eastAsia="仿宋_GB2312"/>
          <w:szCs w:val="32"/>
        </w:rPr>
        <w:t>万元创业担保贷款，并获得贴息支持。登记失业人员、返乡入乡人员等群体，在津首次创办企业且正常生产经营满</w:t>
      </w:r>
      <w:r>
        <w:rPr>
          <w:rFonts w:eastAsia="仿宋_GB2312"/>
          <w:szCs w:val="32"/>
        </w:rPr>
        <w:t>1</w:t>
      </w:r>
      <w:r>
        <w:rPr>
          <w:rFonts w:eastAsia="仿宋_GB2312"/>
          <w:szCs w:val="32"/>
        </w:rPr>
        <w:t>年，带动</w:t>
      </w:r>
      <w:r>
        <w:rPr>
          <w:rFonts w:eastAsia="仿宋_GB2312"/>
          <w:szCs w:val="32"/>
        </w:rPr>
        <w:t>1</w:t>
      </w:r>
      <w:r>
        <w:rPr>
          <w:rFonts w:eastAsia="仿宋_GB2312"/>
          <w:szCs w:val="32"/>
        </w:rPr>
        <w:t>人及以上就业，按规定缴纳社会保险费的，自注册之日起</w:t>
      </w:r>
      <w:r>
        <w:rPr>
          <w:rFonts w:eastAsia="仿宋_GB2312"/>
          <w:szCs w:val="32"/>
        </w:rPr>
        <w:t>2</w:t>
      </w:r>
      <w:r>
        <w:rPr>
          <w:rFonts w:eastAsia="仿宋_GB2312"/>
          <w:szCs w:val="32"/>
        </w:rPr>
        <w:t>年内可申请享受</w:t>
      </w:r>
      <w:r>
        <w:rPr>
          <w:rFonts w:eastAsia="仿宋_GB2312"/>
          <w:szCs w:val="32"/>
        </w:rPr>
        <w:t>3000</w:t>
      </w:r>
      <w:r>
        <w:rPr>
          <w:rFonts w:eastAsia="仿宋_GB2312"/>
          <w:szCs w:val="32"/>
        </w:rPr>
        <w:t>元一次性创业补贴。（责任单位：市人社局）</w:t>
      </w:r>
    </w:p>
    <w:p w:rsidR="00C14BA2" w:rsidRDefault="00752681" w:rsidP="00C1358E">
      <w:pPr>
        <w:pStyle w:val="a3"/>
        <w:ind w:firstLineChars="200" w:firstLine="622"/>
        <w:rPr>
          <w:rFonts w:eastAsia="仿宋_GB2312"/>
          <w:szCs w:val="32"/>
        </w:rPr>
      </w:pPr>
      <w:r>
        <w:rPr>
          <w:rFonts w:eastAsia="楷体_GB2312"/>
          <w:szCs w:val="32"/>
        </w:rPr>
        <w:t>11</w:t>
      </w:r>
      <w:r>
        <w:rPr>
          <w:rFonts w:eastAsia="楷体_GB2312"/>
          <w:szCs w:val="32"/>
        </w:rPr>
        <w:t>．提高就业补贴。</w:t>
      </w:r>
      <w:r>
        <w:rPr>
          <w:rFonts w:eastAsia="仿宋_GB2312"/>
          <w:szCs w:val="32"/>
        </w:rPr>
        <w:t>转型后企业吸纳符合相关条件的高校毕</w:t>
      </w:r>
      <w:r>
        <w:rPr>
          <w:rFonts w:eastAsia="仿宋_GB2312"/>
          <w:szCs w:val="32"/>
        </w:rPr>
        <w:lastRenderedPageBreak/>
        <w:t>业生、就业困难人员等就业重点群体稳定就业的，按规定给予最长</w:t>
      </w:r>
      <w:r>
        <w:rPr>
          <w:rFonts w:eastAsia="仿宋_GB2312"/>
          <w:szCs w:val="32"/>
        </w:rPr>
        <w:t>3</w:t>
      </w:r>
      <w:r>
        <w:rPr>
          <w:rFonts w:eastAsia="仿宋_GB2312"/>
          <w:szCs w:val="32"/>
        </w:rPr>
        <w:t>年五项社保补贴和</w:t>
      </w:r>
      <w:r>
        <w:rPr>
          <w:rFonts w:eastAsia="仿宋_GB2312"/>
          <w:szCs w:val="32"/>
        </w:rPr>
        <w:t>1</w:t>
      </w:r>
      <w:r>
        <w:rPr>
          <w:rFonts w:eastAsia="仿宋_GB2312"/>
          <w:szCs w:val="32"/>
        </w:rPr>
        <w:t>年岗位补贴。（责任单位：市人社局）</w:t>
      </w:r>
    </w:p>
    <w:p w:rsidR="00C14BA2" w:rsidRDefault="00752681" w:rsidP="00C1358E">
      <w:pPr>
        <w:pStyle w:val="a3"/>
        <w:ind w:firstLineChars="200" w:firstLine="622"/>
        <w:rPr>
          <w:rFonts w:ascii="黑体" w:eastAsia="黑体" w:hAnsi="黑体" w:cs="黑体"/>
          <w:szCs w:val="32"/>
        </w:rPr>
      </w:pPr>
      <w:r>
        <w:rPr>
          <w:rFonts w:ascii="黑体" w:eastAsia="黑体" w:hAnsi="黑体" w:cs="黑体"/>
          <w:szCs w:val="32"/>
        </w:rPr>
        <w:t>六、实行税费减免</w:t>
      </w:r>
    </w:p>
    <w:p w:rsidR="00C14BA2" w:rsidRDefault="00752681" w:rsidP="00C1358E">
      <w:pPr>
        <w:pStyle w:val="a3"/>
        <w:ind w:firstLineChars="200" w:firstLine="622"/>
        <w:rPr>
          <w:rFonts w:eastAsia="仿宋_GB2312"/>
          <w:szCs w:val="32"/>
        </w:rPr>
      </w:pPr>
      <w:r>
        <w:rPr>
          <w:rFonts w:eastAsia="楷体_GB2312"/>
          <w:szCs w:val="32"/>
        </w:rPr>
        <w:t>12</w:t>
      </w:r>
      <w:r>
        <w:rPr>
          <w:rFonts w:eastAsia="楷体_GB2312"/>
          <w:szCs w:val="32"/>
        </w:rPr>
        <w:t>．减征转型后企业税费。</w:t>
      </w:r>
      <w:r>
        <w:rPr>
          <w:rFonts w:eastAsia="仿宋_GB2312"/>
          <w:szCs w:val="32"/>
        </w:rPr>
        <w:t>转型后企业符合国家小微企业标准的，按照相关政策规定享受小微企业所得税优惠政策。转型后企业经认定属于国家需要重点扶持的高新技术企业的，减按</w:t>
      </w:r>
      <w:r>
        <w:rPr>
          <w:rFonts w:eastAsia="仿宋_GB2312"/>
          <w:szCs w:val="32"/>
        </w:rPr>
        <w:t>15%</w:t>
      </w:r>
      <w:r>
        <w:rPr>
          <w:rFonts w:eastAsia="仿宋_GB2312"/>
          <w:szCs w:val="32"/>
        </w:rPr>
        <w:t>的税率征收企业所得税。转型后企业为开发新技术、新产品、新工艺发生的研发费用，可以按照相关政策规定在计算企业应纳税所得额时加计扣除。（责任单位：市税务局）</w:t>
      </w:r>
    </w:p>
    <w:p w:rsidR="00C14BA2" w:rsidRDefault="00752681" w:rsidP="00C1358E">
      <w:pPr>
        <w:pStyle w:val="a3"/>
        <w:ind w:firstLineChars="200" w:firstLine="622"/>
        <w:rPr>
          <w:rFonts w:eastAsia="仿宋_GB2312"/>
          <w:szCs w:val="32"/>
        </w:rPr>
      </w:pPr>
      <w:r>
        <w:rPr>
          <w:rFonts w:eastAsia="楷体_GB2312"/>
          <w:szCs w:val="32"/>
        </w:rPr>
        <w:t>13</w:t>
      </w:r>
      <w:r>
        <w:rPr>
          <w:rFonts w:eastAsia="楷体_GB2312"/>
          <w:szCs w:val="32"/>
        </w:rPr>
        <w:t>．减免教育附加费用。</w:t>
      </w:r>
      <w:r>
        <w:rPr>
          <w:rFonts w:eastAsia="仿宋_GB2312"/>
          <w:szCs w:val="32"/>
        </w:rPr>
        <w:t>转型后企业按月纳税且月销售额或营业额不超过</w:t>
      </w:r>
      <w:r>
        <w:rPr>
          <w:rFonts w:eastAsia="仿宋_GB2312"/>
          <w:szCs w:val="32"/>
        </w:rPr>
        <w:t>10</w:t>
      </w:r>
      <w:r>
        <w:rPr>
          <w:rFonts w:eastAsia="仿宋_GB2312"/>
          <w:szCs w:val="32"/>
        </w:rPr>
        <w:t>万元（按季度纳税且季度销售额或营业额不超过</w:t>
      </w:r>
      <w:r>
        <w:rPr>
          <w:rFonts w:eastAsia="仿宋_GB2312"/>
          <w:szCs w:val="32"/>
        </w:rPr>
        <w:t>30</w:t>
      </w:r>
      <w:r>
        <w:rPr>
          <w:rFonts w:eastAsia="仿宋_GB2312"/>
          <w:szCs w:val="32"/>
        </w:rPr>
        <w:t>万元）的，免征教育费附加、地方教育附加。（责任单位：市税务局）</w:t>
      </w:r>
    </w:p>
    <w:p w:rsidR="00C14BA2" w:rsidRDefault="00752681" w:rsidP="00C1358E">
      <w:pPr>
        <w:pStyle w:val="a3"/>
        <w:ind w:firstLineChars="200" w:firstLine="622"/>
        <w:rPr>
          <w:rFonts w:eastAsia="仿宋_GB2312"/>
          <w:szCs w:val="32"/>
        </w:rPr>
      </w:pPr>
      <w:r>
        <w:rPr>
          <w:rFonts w:eastAsia="楷体_GB2312"/>
          <w:szCs w:val="32"/>
        </w:rPr>
        <w:t>14</w:t>
      </w:r>
      <w:r>
        <w:rPr>
          <w:rFonts w:eastAsia="楷体_GB2312"/>
          <w:szCs w:val="32"/>
        </w:rPr>
        <w:t>．减</w:t>
      </w:r>
      <w:r>
        <w:rPr>
          <w:rFonts w:eastAsia="楷体_GB2312"/>
          <w:szCs w:val="32"/>
        </w:rPr>
        <w:t>免</w:t>
      </w:r>
      <w:r>
        <w:rPr>
          <w:rFonts w:eastAsia="楷体_GB2312" w:hint="eastAsia"/>
          <w:szCs w:val="32"/>
        </w:rPr>
        <w:t>“</w:t>
      </w:r>
      <w:r>
        <w:rPr>
          <w:rFonts w:eastAsia="楷体_GB2312"/>
          <w:szCs w:val="32"/>
        </w:rPr>
        <w:t>个转企</w:t>
      </w:r>
      <w:r>
        <w:rPr>
          <w:rFonts w:eastAsia="楷体_GB2312" w:hint="eastAsia"/>
          <w:szCs w:val="32"/>
        </w:rPr>
        <w:t>”</w:t>
      </w:r>
      <w:r>
        <w:rPr>
          <w:rFonts w:eastAsia="楷体_GB2312"/>
          <w:szCs w:val="32"/>
        </w:rPr>
        <w:t>资产转移税费。</w:t>
      </w:r>
      <w:r>
        <w:rPr>
          <w:rFonts w:eastAsia="仿宋_GB2312"/>
          <w:szCs w:val="32"/>
        </w:rPr>
        <w:t>转型前的个体工商户与转型后企业（仅限个人独资企业、一人有限责任公司）之间转移资产且投资人未发生变动的，具体指个体工商户将其名下的房屋、土地权属转回原经营者个人名下，个人再将其名下的房屋、土地权属转移至其设立的个人独资企业、一人有限责任公司，可按相关规定免征契税。（责任单位：市税务局）</w:t>
      </w:r>
    </w:p>
    <w:p w:rsidR="00C14BA2" w:rsidRDefault="00752681" w:rsidP="00C1358E">
      <w:pPr>
        <w:pStyle w:val="a3"/>
        <w:ind w:firstLineChars="200" w:firstLine="622"/>
        <w:rPr>
          <w:rFonts w:ascii="黑体" w:eastAsia="黑体" w:hAnsi="黑体" w:cs="黑体"/>
          <w:szCs w:val="32"/>
        </w:rPr>
      </w:pPr>
      <w:r>
        <w:rPr>
          <w:rFonts w:ascii="黑体" w:eastAsia="黑体" w:hAnsi="黑体" w:cs="黑体"/>
          <w:szCs w:val="32"/>
        </w:rPr>
        <w:t>七、实施包容审慎监管</w:t>
      </w:r>
    </w:p>
    <w:p w:rsidR="00C14BA2" w:rsidRDefault="00752681" w:rsidP="00C1358E">
      <w:pPr>
        <w:pStyle w:val="a3"/>
        <w:ind w:firstLineChars="200" w:firstLine="622"/>
        <w:rPr>
          <w:rFonts w:eastAsia="仿宋_GB2312"/>
          <w:szCs w:val="32"/>
        </w:rPr>
      </w:pPr>
      <w:r>
        <w:rPr>
          <w:rFonts w:eastAsia="楷体_GB2312"/>
          <w:szCs w:val="32"/>
        </w:rPr>
        <w:t>15</w:t>
      </w:r>
      <w:r>
        <w:rPr>
          <w:rFonts w:eastAsia="楷体_GB2312"/>
          <w:szCs w:val="32"/>
        </w:rPr>
        <w:t>．推行轻微违法行为容错纠错机制。</w:t>
      </w:r>
      <w:r>
        <w:rPr>
          <w:rFonts w:eastAsia="仿宋_GB2312"/>
          <w:szCs w:val="32"/>
        </w:rPr>
        <w:t>对企业轻微违法行为，符合法定条件的，依法不予处罚、从轻处罚或者减轻处罚，广泛</w:t>
      </w:r>
      <w:r>
        <w:rPr>
          <w:rFonts w:eastAsia="仿宋_GB2312"/>
          <w:szCs w:val="32"/>
        </w:rPr>
        <w:lastRenderedPageBreak/>
        <w:t>使用宣传引导、信用承诺、行政提示、行政告诫、行政建议、行政约谈等非</w:t>
      </w:r>
      <w:r>
        <w:rPr>
          <w:rFonts w:eastAsia="仿宋_GB2312"/>
          <w:szCs w:val="32"/>
        </w:rPr>
        <w:t>强制性手段，指导其依法合规经营。（责任单位：市级有关部门）</w:t>
      </w:r>
    </w:p>
    <w:p w:rsidR="00C14BA2" w:rsidRDefault="00752681" w:rsidP="00C1358E">
      <w:pPr>
        <w:pStyle w:val="a3"/>
        <w:ind w:firstLineChars="200" w:firstLine="622"/>
        <w:rPr>
          <w:rFonts w:eastAsia="仿宋_GB2312"/>
          <w:szCs w:val="32"/>
        </w:rPr>
      </w:pPr>
      <w:r>
        <w:rPr>
          <w:rFonts w:eastAsia="楷体_GB2312"/>
          <w:szCs w:val="32"/>
        </w:rPr>
        <w:t>16</w:t>
      </w:r>
      <w:r>
        <w:rPr>
          <w:rFonts w:eastAsia="楷体_GB2312"/>
          <w:szCs w:val="32"/>
        </w:rPr>
        <w:t>．优化信用监管模式。</w:t>
      </w:r>
      <w:r>
        <w:rPr>
          <w:rFonts w:eastAsia="仿宋_GB2312"/>
          <w:szCs w:val="32"/>
        </w:rPr>
        <w:t>对企业仅受到市场监管部门警告行政处罚的，其行政处罚信息不予公示（法律、行政法规另有规定的除外），提高信用容忍度；仅受到市场监管部门通报批评或者较低数额罚款行政处罚的，其行政处罚信息自公示之日起满三个月即可停止公示。（责任单位：市市场监管委）</w:t>
      </w:r>
    </w:p>
    <w:p w:rsidR="00C14BA2" w:rsidRDefault="00752681" w:rsidP="00C1358E">
      <w:pPr>
        <w:pStyle w:val="a3"/>
        <w:ind w:firstLineChars="200" w:firstLine="622"/>
        <w:rPr>
          <w:rFonts w:ascii="黑体" w:eastAsia="黑体" w:hAnsi="黑体" w:cs="黑体"/>
          <w:szCs w:val="32"/>
        </w:rPr>
      </w:pPr>
      <w:r>
        <w:rPr>
          <w:rFonts w:ascii="黑体" w:eastAsia="黑体" w:hAnsi="黑体" w:cs="黑体"/>
          <w:szCs w:val="32"/>
        </w:rPr>
        <w:t>八、建立全流程服务机制</w:t>
      </w:r>
    </w:p>
    <w:p w:rsidR="00C14BA2" w:rsidRDefault="00752681" w:rsidP="00C1358E">
      <w:pPr>
        <w:pStyle w:val="a3"/>
        <w:ind w:firstLineChars="200" w:firstLine="622"/>
        <w:rPr>
          <w:rFonts w:eastAsia="仿宋_GB2312"/>
          <w:szCs w:val="32"/>
        </w:rPr>
      </w:pPr>
      <w:r>
        <w:rPr>
          <w:rFonts w:eastAsia="楷体_GB2312"/>
          <w:szCs w:val="32"/>
        </w:rPr>
        <w:t>17</w:t>
      </w:r>
      <w:r>
        <w:rPr>
          <w:rFonts w:eastAsia="楷体_GB2312"/>
          <w:szCs w:val="32"/>
        </w:rPr>
        <w:t>．加强政策指导服务。</w:t>
      </w:r>
      <w:r>
        <w:rPr>
          <w:rFonts w:eastAsia="仿宋_GB2312"/>
          <w:szCs w:val="32"/>
        </w:rPr>
        <w:t>市场监管、税务、银行、金融监管、人社等单位通过线上政策推送、在线咨询和线下集中宣传、送策上门等方式，积极向个体工</w:t>
      </w:r>
      <w:r>
        <w:rPr>
          <w:rFonts w:eastAsia="仿宋_GB2312"/>
          <w:szCs w:val="32"/>
        </w:rPr>
        <w:t>商户宣传解读</w:t>
      </w:r>
      <w:r>
        <w:rPr>
          <w:rFonts w:eastAsia="仿宋_GB2312" w:hint="eastAsia"/>
          <w:szCs w:val="32"/>
        </w:rPr>
        <w:t>“</w:t>
      </w:r>
      <w:r>
        <w:rPr>
          <w:rFonts w:eastAsia="仿宋_GB2312"/>
          <w:szCs w:val="32"/>
        </w:rPr>
        <w:t>个转企</w:t>
      </w:r>
      <w:r>
        <w:rPr>
          <w:rFonts w:eastAsia="仿宋_GB2312" w:hint="eastAsia"/>
          <w:szCs w:val="32"/>
        </w:rPr>
        <w:t>”</w:t>
      </w:r>
      <w:r>
        <w:rPr>
          <w:rFonts w:eastAsia="仿宋_GB2312"/>
          <w:szCs w:val="32"/>
        </w:rPr>
        <w:t>在市</w:t>
      </w:r>
      <w:r>
        <w:rPr>
          <w:rFonts w:eastAsia="仿宋_GB2312"/>
          <w:szCs w:val="32"/>
        </w:rPr>
        <w:t>场准入、组织管理、税收优惠、融资贷款、企业用工等方面政策，提供全流程指导服务。鼓励各区为转型后企业提供代理记账、税务申报、证照寄递等优质服务，鼓励社会服务机构在财会、法务等方面为转型后企业提供低价或者免费的专业服务，提高企业发展能力，切实减轻企业负担。（责任单位：市级有关部门、各区人民政府）</w:t>
      </w:r>
    </w:p>
    <w:p w:rsidR="00C14BA2" w:rsidRDefault="00752681" w:rsidP="00C1358E">
      <w:pPr>
        <w:pStyle w:val="a3"/>
        <w:ind w:firstLineChars="200" w:firstLine="622"/>
        <w:rPr>
          <w:rFonts w:eastAsia="仿宋_GB2312"/>
          <w:szCs w:val="32"/>
        </w:rPr>
      </w:pPr>
      <w:r>
        <w:rPr>
          <w:rFonts w:eastAsia="楷体_GB2312"/>
          <w:szCs w:val="32"/>
        </w:rPr>
        <w:t>18</w:t>
      </w:r>
      <w:r>
        <w:rPr>
          <w:rFonts w:eastAsia="楷体_GB2312"/>
          <w:szCs w:val="32"/>
        </w:rPr>
        <w:t>．实行</w:t>
      </w:r>
      <w:r>
        <w:rPr>
          <w:rFonts w:ascii="楷体_GB2312" w:eastAsia="楷体_GB2312" w:hAnsi="楷体_GB2312" w:cs="楷体_GB2312" w:hint="eastAsia"/>
          <w:szCs w:val="32"/>
        </w:rPr>
        <w:t>“</w:t>
      </w:r>
      <w:r>
        <w:rPr>
          <w:rFonts w:eastAsia="楷体_GB2312"/>
          <w:szCs w:val="32"/>
        </w:rPr>
        <w:t>一企一户</w:t>
      </w:r>
      <w:r>
        <w:rPr>
          <w:rFonts w:ascii="楷体_GB2312" w:eastAsia="楷体_GB2312" w:hAnsi="楷体_GB2312" w:cs="楷体_GB2312" w:hint="eastAsia"/>
          <w:szCs w:val="32"/>
        </w:rPr>
        <w:t>”</w:t>
      </w:r>
      <w:r>
        <w:rPr>
          <w:rFonts w:eastAsia="楷体_GB2312"/>
          <w:szCs w:val="32"/>
        </w:rPr>
        <w:t>建档管理。</w:t>
      </w:r>
      <w:r>
        <w:rPr>
          <w:rFonts w:eastAsia="仿宋_GB2312"/>
          <w:szCs w:val="32"/>
        </w:rPr>
        <w:t>持续关注转型后企业发展状况，坚持边运行、边总结、边完善，定期收集企业信息，优化调整政策措施。建立档案管理台账，将原个体工商户登记档案与转型后企业登记档案合并保存，及时扫描归档，确保经营主</w:t>
      </w:r>
      <w:r>
        <w:rPr>
          <w:rFonts w:eastAsia="仿宋_GB2312"/>
          <w:szCs w:val="32"/>
        </w:rPr>
        <w:t>体历史档案的延续性和</w:t>
      </w:r>
      <w:r>
        <w:rPr>
          <w:rFonts w:eastAsia="仿宋_GB2312" w:hint="eastAsia"/>
          <w:szCs w:val="32"/>
        </w:rPr>
        <w:t>“</w:t>
      </w:r>
      <w:r>
        <w:rPr>
          <w:rFonts w:eastAsia="仿宋_GB2312"/>
          <w:szCs w:val="32"/>
        </w:rPr>
        <w:t>一户一档</w:t>
      </w:r>
      <w:r>
        <w:rPr>
          <w:rFonts w:eastAsia="仿宋_GB2312" w:hint="eastAsia"/>
          <w:szCs w:val="32"/>
        </w:rPr>
        <w:t>”</w:t>
      </w:r>
      <w:r>
        <w:rPr>
          <w:rFonts w:eastAsia="仿宋_GB2312"/>
          <w:szCs w:val="32"/>
        </w:rPr>
        <w:t>规范完整，并依法提供查询服务。</w:t>
      </w:r>
      <w:r>
        <w:rPr>
          <w:rFonts w:eastAsia="仿宋_GB2312"/>
          <w:szCs w:val="32"/>
        </w:rPr>
        <w:lastRenderedPageBreak/>
        <w:t>（责任单位：市市场监管委、市级有关部门）</w:t>
      </w:r>
    </w:p>
    <w:p w:rsidR="00C14BA2" w:rsidRDefault="00752681" w:rsidP="00C1358E">
      <w:pPr>
        <w:pStyle w:val="a3"/>
        <w:ind w:firstLineChars="200" w:firstLine="622"/>
        <w:rPr>
          <w:rFonts w:eastAsia="仿宋_GB2312"/>
          <w:szCs w:val="32"/>
        </w:rPr>
        <w:sectPr w:rsidR="00C14BA2">
          <w:pgSz w:w="11907" w:h="16840"/>
          <w:pgMar w:top="2098" w:right="1474" w:bottom="1985" w:left="1588" w:header="851" w:footer="1701" w:gutter="0"/>
          <w:cols w:space="720"/>
          <w:docGrid w:type="linesAndChars" w:linePitch="289" w:charSpace="-1839"/>
        </w:sectPr>
      </w:pPr>
      <w:r>
        <w:rPr>
          <w:rFonts w:eastAsia="仿宋_GB2312"/>
          <w:szCs w:val="32"/>
        </w:rPr>
        <w:t>各区、各有关部门要充分认识促进个体工商户转企发展的重要意义，强化责任意识、协同观念，精心组织实施，高水平推进</w:t>
      </w:r>
      <w:r>
        <w:rPr>
          <w:rFonts w:eastAsia="仿宋_GB2312" w:hint="eastAsia"/>
          <w:szCs w:val="32"/>
        </w:rPr>
        <w:t>“</w:t>
      </w:r>
      <w:r>
        <w:rPr>
          <w:rFonts w:eastAsia="仿宋_GB2312"/>
          <w:szCs w:val="32"/>
        </w:rPr>
        <w:t>个转企</w:t>
      </w:r>
      <w:r>
        <w:rPr>
          <w:rFonts w:eastAsia="仿宋_GB2312" w:hint="eastAsia"/>
          <w:szCs w:val="32"/>
        </w:rPr>
        <w:t>”</w:t>
      </w:r>
      <w:r>
        <w:rPr>
          <w:rFonts w:eastAsia="仿宋_GB2312"/>
          <w:szCs w:val="32"/>
        </w:rPr>
        <w:t>工作。市场监管部门要发挥统筹协调作用，把握好重点事项和关键环节，</w:t>
      </w:r>
      <w:r>
        <w:rPr>
          <w:rFonts w:eastAsia="仿宋_GB2312" w:hint="eastAsia"/>
          <w:szCs w:val="32"/>
        </w:rPr>
        <w:t>建立</w:t>
      </w:r>
      <w:r>
        <w:rPr>
          <w:rFonts w:eastAsia="仿宋_GB2312"/>
          <w:szCs w:val="32"/>
        </w:rPr>
        <w:t>健全促进个体工商户发展工作协调机制，加强业务协同，及时解决个体工商户转企发展中遇到的问题。持续加大宣传引导力度，通过线上推送、线下送学等多种方式进行政策解读，及时发布政策规定</w:t>
      </w:r>
      <w:r>
        <w:rPr>
          <w:rFonts w:eastAsia="仿宋_GB2312"/>
          <w:szCs w:val="32"/>
        </w:rPr>
        <w:t>，真正让个体工商户听得懂、记得住、用得好，切实激发个体工商户转企发展的意愿和主动性。</w:t>
      </w:r>
    </w:p>
    <w:p w:rsidR="00C14BA2" w:rsidRDefault="00752681">
      <w:pPr>
        <w:pStyle w:val="a3"/>
        <w:rPr>
          <w:rFonts w:eastAsia="仿宋_GB2312"/>
          <w:szCs w:val="32"/>
        </w:rPr>
      </w:pPr>
      <w:r>
        <w:rPr>
          <w:rFonts w:eastAsia="黑体" w:cs="黑体" w:hint="eastAsia"/>
          <w:szCs w:val="32"/>
        </w:rPr>
        <w:lastRenderedPageBreak/>
        <w:t>附件</w:t>
      </w:r>
    </w:p>
    <w:p w:rsidR="00C14BA2" w:rsidRPr="00C1358E" w:rsidRDefault="00752681" w:rsidP="00C1358E">
      <w:pPr>
        <w:pStyle w:val="a4"/>
        <w:tabs>
          <w:tab w:val="left" w:pos="7920"/>
        </w:tabs>
        <w:snapToGrid w:val="0"/>
        <w:spacing w:afterLines="50" w:after="144"/>
        <w:ind w:firstLineChars="0" w:firstLine="0"/>
        <w:jc w:val="center"/>
        <w:rPr>
          <w:rFonts w:ascii="方正小标宋简体" w:eastAsia="方正小标宋简体" w:cs="文星标宋" w:hint="eastAsia"/>
          <w:sz w:val="44"/>
          <w:szCs w:val="44"/>
        </w:rPr>
      </w:pPr>
      <w:r w:rsidRPr="00C1358E">
        <w:rPr>
          <w:rFonts w:ascii="方正小标宋简体" w:eastAsia="方正小标宋简体" w:hAnsi="方正小标宋_GBK" w:cs="方正小标宋_GBK" w:hint="eastAsia"/>
          <w:sz w:val="44"/>
          <w:szCs w:val="44"/>
        </w:rPr>
        <w:t>办理“个转企”变更许可事项清单</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376"/>
        <w:gridCol w:w="3496"/>
        <w:gridCol w:w="1373"/>
        <w:gridCol w:w="1062"/>
      </w:tblGrid>
      <w:tr w:rsidR="00752681" w:rsidTr="00752681">
        <w:trPr>
          <w:cantSplit/>
          <w:trHeight w:val="539"/>
          <w:tblHeader/>
          <w:jc w:val="center"/>
        </w:trPr>
        <w:tc>
          <w:tcPr>
            <w:tcW w:w="773" w:type="dxa"/>
            <w:shd w:val="clear" w:color="auto" w:fill="auto"/>
            <w:vAlign w:val="center"/>
          </w:tcPr>
          <w:p w:rsidR="00C14BA2" w:rsidRPr="00752681" w:rsidRDefault="00752681" w:rsidP="00752681">
            <w:pPr>
              <w:pStyle w:val="a3"/>
              <w:spacing w:line="0" w:lineRule="atLeast"/>
              <w:jc w:val="center"/>
              <w:rPr>
                <w:rFonts w:eastAsia="黑体" w:cs="黑体"/>
                <w:sz w:val="24"/>
              </w:rPr>
            </w:pPr>
            <w:r w:rsidRPr="00752681">
              <w:rPr>
                <w:rFonts w:eastAsia="黑体" w:cs="黑体" w:hint="eastAsia"/>
                <w:sz w:val="24"/>
              </w:rPr>
              <w:t>序号</w:t>
            </w:r>
          </w:p>
        </w:tc>
        <w:tc>
          <w:tcPr>
            <w:tcW w:w="3376" w:type="dxa"/>
            <w:shd w:val="clear" w:color="auto" w:fill="auto"/>
            <w:vAlign w:val="center"/>
          </w:tcPr>
          <w:p w:rsidR="00C14BA2" w:rsidRPr="00752681" w:rsidRDefault="00752681" w:rsidP="00752681">
            <w:pPr>
              <w:pStyle w:val="a3"/>
              <w:spacing w:line="0" w:lineRule="atLeast"/>
              <w:jc w:val="center"/>
              <w:rPr>
                <w:rFonts w:eastAsia="黑体" w:cs="黑体"/>
                <w:sz w:val="24"/>
              </w:rPr>
            </w:pPr>
            <w:r w:rsidRPr="00752681">
              <w:rPr>
                <w:rFonts w:eastAsia="黑体" w:cs="黑体" w:hint="eastAsia"/>
                <w:sz w:val="24"/>
              </w:rPr>
              <w:t>经营范围</w:t>
            </w:r>
          </w:p>
        </w:tc>
        <w:tc>
          <w:tcPr>
            <w:tcW w:w="3496" w:type="dxa"/>
            <w:shd w:val="clear" w:color="auto" w:fill="auto"/>
            <w:vAlign w:val="center"/>
          </w:tcPr>
          <w:p w:rsidR="00C14BA2" w:rsidRPr="00752681" w:rsidRDefault="00752681" w:rsidP="00752681">
            <w:pPr>
              <w:pStyle w:val="a3"/>
              <w:spacing w:line="0" w:lineRule="atLeast"/>
              <w:jc w:val="center"/>
              <w:rPr>
                <w:rFonts w:eastAsia="黑体" w:cs="黑体"/>
                <w:sz w:val="24"/>
              </w:rPr>
            </w:pPr>
            <w:r w:rsidRPr="00752681">
              <w:rPr>
                <w:rFonts w:eastAsia="黑体" w:cs="黑体" w:hint="eastAsia"/>
                <w:sz w:val="24"/>
              </w:rPr>
              <w:t>许可证（件）</w:t>
            </w:r>
          </w:p>
        </w:tc>
        <w:tc>
          <w:tcPr>
            <w:tcW w:w="1373" w:type="dxa"/>
            <w:shd w:val="clear" w:color="auto" w:fill="auto"/>
            <w:vAlign w:val="center"/>
          </w:tcPr>
          <w:p w:rsidR="00C14BA2" w:rsidRPr="00752681" w:rsidRDefault="00752681" w:rsidP="00752681">
            <w:pPr>
              <w:pStyle w:val="a3"/>
              <w:spacing w:line="0" w:lineRule="atLeast"/>
              <w:jc w:val="center"/>
              <w:rPr>
                <w:rFonts w:eastAsia="黑体" w:cs="黑体"/>
                <w:sz w:val="24"/>
              </w:rPr>
            </w:pPr>
            <w:r w:rsidRPr="00752681">
              <w:rPr>
                <w:rFonts w:eastAsia="黑体" w:cs="黑体" w:hint="eastAsia"/>
                <w:sz w:val="24"/>
              </w:rPr>
              <w:t>行业主管</w:t>
            </w:r>
          </w:p>
          <w:p w:rsidR="00C14BA2" w:rsidRPr="00752681" w:rsidRDefault="00752681" w:rsidP="00752681">
            <w:pPr>
              <w:pStyle w:val="a3"/>
              <w:spacing w:line="0" w:lineRule="atLeast"/>
              <w:jc w:val="center"/>
              <w:rPr>
                <w:rFonts w:eastAsia="黑体" w:cs="黑体"/>
                <w:sz w:val="24"/>
              </w:rPr>
            </w:pPr>
            <w:r w:rsidRPr="00752681">
              <w:rPr>
                <w:rFonts w:eastAsia="黑体" w:cs="黑体" w:hint="eastAsia"/>
                <w:sz w:val="24"/>
              </w:rPr>
              <w:t>部门</w:t>
            </w:r>
          </w:p>
        </w:tc>
        <w:tc>
          <w:tcPr>
            <w:tcW w:w="1062" w:type="dxa"/>
            <w:shd w:val="clear" w:color="auto" w:fill="auto"/>
            <w:vAlign w:val="center"/>
          </w:tcPr>
          <w:p w:rsidR="00C14BA2" w:rsidRPr="00752681" w:rsidRDefault="00752681" w:rsidP="00752681">
            <w:pPr>
              <w:pStyle w:val="a3"/>
              <w:spacing w:line="0" w:lineRule="atLeast"/>
              <w:jc w:val="center"/>
              <w:rPr>
                <w:rFonts w:eastAsia="黑体" w:cs="黑体"/>
                <w:sz w:val="24"/>
              </w:rPr>
            </w:pPr>
            <w:r w:rsidRPr="00752681">
              <w:rPr>
                <w:rFonts w:eastAsia="黑体" w:cs="黑体" w:hint="eastAsia"/>
                <w:sz w:val="24"/>
              </w:rPr>
              <w:t>办理</w:t>
            </w:r>
          </w:p>
          <w:p w:rsidR="00C14BA2" w:rsidRPr="00752681" w:rsidRDefault="00752681" w:rsidP="00752681">
            <w:pPr>
              <w:pStyle w:val="a3"/>
              <w:spacing w:line="0" w:lineRule="atLeast"/>
              <w:jc w:val="center"/>
              <w:rPr>
                <w:rFonts w:eastAsia="黑体" w:cs="黑体"/>
                <w:sz w:val="24"/>
              </w:rPr>
            </w:pPr>
            <w:r w:rsidRPr="00752681">
              <w:rPr>
                <w:rFonts w:eastAsia="黑体" w:cs="黑体" w:hint="eastAsia"/>
                <w:sz w:val="24"/>
              </w:rPr>
              <w:t>方式</w:t>
            </w:r>
          </w:p>
        </w:tc>
      </w:tr>
      <w:tr w:rsidR="00752681" w:rsidTr="00752681">
        <w:trPr>
          <w:cantSplit/>
          <w:trHeight w:val="539"/>
          <w:jc w:val="center"/>
        </w:trPr>
        <w:tc>
          <w:tcPr>
            <w:tcW w:w="773" w:type="dxa"/>
            <w:shd w:val="clear" w:color="auto" w:fill="auto"/>
            <w:vAlign w:val="center"/>
          </w:tcPr>
          <w:p w:rsidR="00C14BA2" w:rsidRPr="00752681" w:rsidRDefault="00752681" w:rsidP="00752681">
            <w:pPr>
              <w:pStyle w:val="a3"/>
              <w:spacing w:line="0" w:lineRule="atLeast"/>
              <w:jc w:val="center"/>
              <w:rPr>
                <w:rFonts w:eastAsia="仿宋_GB2312" w:cs="仿宋_GB2312"/>
                <w:sz w:val="24"/>
              </w:rPr>
            </w:pPr>
            <w:r w:rsidRPr="00752681">
              <w:rPr>
                <w:rFonts w:eastAsia="仿宋_GB2312" w:cs="仿宋_GB2312" w:hint="eastAsia"/>
                <w:sz w:val="24"/>
              </w:rPr>
              <w:t>1</w:t>
            </w:r>
          </w:p>
        </w:tc>
        <w:tc>
          <w:tcPr>
            <w:tcW w:w="3376" w:type="dxa"/>
            <w:shd w:val="clear" w:color="auto" w:fill="auto"/>
            <w:vAlign w:val="center"/>
          </w:tcPr>
          <w:p w:rsidR="00C14BA2" w:rsidRPr="00752681" w:rsidRDefault="00752681" w:rsidP="00752681">
            <w:pPr>
              <w:pStyle w:val="a3"/>
              <w:spacing w:line="0" w:lineRule="atLeast"/>
              <w:jc w:val="center"/>
              <w:rPr>
                <w:rFonts w:eastAsia="仿宋_GB2312" w:cs="仿宋_GB2312"/>
                <w:sz w:val="24"/>
              </w:rPr>
            </w:pPr>
            <w:r w:rsidRPr="00752681">
              <w:rPr>
                <w:rFonts w:eastAsia="仿宋_GB2312" w:cs="仿宋_GB2312" w:hint="eastAsia"/>
                <w:sz w:val="24"/>
              </w:rPr>
              <w:t>食品销售</w:t>
            </w:r>
          </w:p>
        </w:tc>
        <w:tc>
          <w:tcPr>
            <w:tcW w:w="3496" w:type="dxa"/>
            <w:shd w:val="clear" w:color="auto" w:fill="auto"/>
            <w:vAlign w:val="center"/>
          </w:tcPr>
          <w:p w:rsidR="00C14BA2" w:rsidRPr="00752681" w:rsidRDefault="00752681" w:rsidP="00752681">
            <w:pPr>
              <w:spacing w:line="0" w:lineRule="atLeast"/>
              <w:jc w:val="center"/>
              <w:rPr>
                <w:rFonts w:eastAsia="仿宋_GB2312" w:cs="仿宋_GB2312"/>
                <w:sz w:val="24"/>
              </w:rPr>
            </w:pPr>
            <w:r w:rsidRPr="00752681">
              <w:rPr>
                <w:rFonts w:eastAsia="仿宋_GB2312" w:cs="仿宋_GB2312" w:hint="eastAsia"/>
                <w:sz w:val="24"/>
              </w:rPr>
              <w:t>食品经营许可证、</w:t>
            </w:r>
          </w:p>
          <w:p w:rsidR="00C14BA2" w:rsidRPr="00752681" w:rsidRDefault="00752681" w:rsidP="00752681">
            <w:pPr>
              <w:spacing w:line="0" w:lineRule="atLeast"/>
              <w:jc w:val="center"/>
              <w:rPr>
                <w:rFonts w:eastAsia="仿宋_GB2312" w:cs="仿宋_GB2312"/>
                <w:sz w:val="24"/>
              </w:rPr>
            </w:pPr>
            <w:r w:rsidRPr="00752681">
              <w:rPr>
                <w:rFonts w:eastAsia="仿宋_GB2312" w:cs="仿宋_GB2312" w:hint="eastAsia"/>
                <w:sz w:val="24"/>
              </w:rPr>
              <w:t>仅销售预包装食品备案</w:t>
            </w:r>
          </w:p>
        </w:tc>
        <w:tc>
          <w:tcPr>
            <w:tcW w:w="1373" w:type="dxa"/>
            <w:shd w:val="clear" w:color="auto" w:fill="auto"/>
            <w:vAlign w:val="center"/>
          </w:tcPr>
          <w:p w:rsidR="00C14BA2" w:rsidRPr="00752681" w:rsidRDefault="00752681" w:rsidP="00752681">
            <w:pPr>
              <w:pStyle w:val="a3"/>
              <w:spacing w:line="0" w:lineRule="atLeast"/>
              <w:jc w:val="center"/>
              <w:rPr>
                <w:rFonts w:eastAsia="仿宋_GB2312" w:cs="仿宋_GB2312"/>
                <w:sz w:val="24"/>
              </w:rPr>
            </w:pPr>
            <w:r w:rsidRPr="00752681">
              <w:rPr>
                <w:rFonts w:eastAsia="仿宋_GB2312" w:cs="仿宋_GB2312" w:hint="eastAsia"/>
                <w:sz w:val="24"/>
              </w:rPr>
              <w:t>市场监管</w:t>
            </w:r>
          </w:p>
          <w:p w:rsidR="00C14BA2" w:rsidRPr="00752681" w:rsidRDefault="00752681" w:rsidP="00752681">
            <w:pPr>
              <w:pStyle w:val="a3"/>
              <w:spacing w:line="0" w:lineRule="atLeast"/>
              <w:jc w:val="center"/>
              <w:rPr>
                <w:rFonts w:eastAsia="仿宋_GB2312" w:cs="仿宋_GB2312"/>
                <w:sz w:val="24"/>
              </w:rPr>
            </w:pPr>
            <w:r w:rsidRPr="00752681">
              <w:rPr>
                <w:rFonts w:eastAsia="仿宋_GB2312" w:cs="仿宋_GB2312" w:hint="eastAsia"/>
                <w:sz w:val="24"/>
              </w:rPr>
              <w:t>部门</w:t>
            </w:r>
          </w:p>
        </w:tc>
        <w:tc>
          <w:tcPr>
            <w:tcW w:w="1062" w:type="dxa"/>
            <w:shd w:val="clear" w:color="auto" w:fill="auto"/>
            <w:vAlign w:val="center"/>
          </w:tcPr>
          <w:p w:rsidR="00C14BA2" w:rsidRPr="00752681" w:rsidRDefault="00752681" w:rsidP="00752681">
            <w:pPr>
              <w:pStyle w:val="a3"/>
              <w:spacing w:line="0" w:lineRule="atLeast"/>
              <w:jc w:val="center"/>
              <w:rPr>
                <w:rFonts w:eastAsia="仿宋_GB2312" w:cs="仿宋_GB2312"/>
                <w:sz w:val="24"/>
              </w:rPr>
            </w:pPr>
            <w:r w:rsidRPr="00752681">
              <w:rPr>
                <w:rFonts w:eastAsia="仿宋_GB2312" w:cs="仿宋_GB2312" w:hint="eastAsia"/>
                <w:sz w:val="24"/>
              </w:rPr>
              <w:t>变更</w:t>
            </w:r>
          </w:p>
        </w:tc>
      </w:tr>
      <w:tr w:rsidR="00752681" w:rsidTr="00752681">
        <w:trPr>
          <w:cantSplit/>
          <w:trHeight w:val="539"/>
          <w:jc w:val="center"/>
        </w:trPr>
        <w:tc>
          <w:tcPr>
            <w:tcW w:w="773" w:type="dxa"/>
            <w:shd w:val="clear" w:color="auto" w:fill="auto"/>
            <w:vAlign w:val="center"/>
          </w:tcPr>
          <w:p w:rsidR="00C14BA2" w:rsidRPr="00752681" w:rsidRDefault="00752681" w:rsidP="00752681">
            <w:pPr>
              <w:pStyle w:val="a3"/>
              <w:spacing w:line="0" w:lineRule="atLeast"/>
              <w:jc w:val="center"/>
              <w:rPr>
                <w:rFonts w:eastAsia="仿宋_GB2312" w:cs="仿宋_GB2312"/>
                <w:sz w:val="24"/>
              </w:rPr>
            </w:pPr>
            <w:r w:rsidRPr="00752681">
              <w:rPr>
                <w:rFonts w:eastAsia="仿宋_GB2312" w:cs="仿宋_GB2312" w:hint="eastAsia"/>
                <w:sz w:val="24"/>
              </w:rPr>
              <w:t>2</w:t>
            </w:r>
          </w:p>
        </w:tc>
        <w:tc>
          <w:tcPr>
            <w:tcW w:w="3376" w:type="dxa"/>
            <w:shd w:val="clear" w:color="auto" w:fill="auto"/>
            <w:vAlign w:val="center"/>
          </w:tcPr>
          <w:p w:rsidR="00C14BA2" w:rsidRPr="00752681" w:rsidRDefault="00752681" w:rsidP="00752681">
            <w:pPr>
              <w:widowControl/>
              <w:spacing w:line="0" w:lineRule="atLeast"/>
              <w:jc w:val="center"/>
              <w:rPr>
                <w:rFonts w:eastAsia="仿宋_GB2312" w:cs="仿宋_GB2312"/>
                <w:sz w:val="24"/>
              </w:rPr>
            </w:pPr>
            <w:r w:rsidRPr="00752681">
              <w:rPr>
                <w:rFonts w:eastAsia="仿宋_GB2312" w:cs="仿宋_GB2312" w:hint="eastAsia"/>
                <w:sz w:val="24"/>
              </w:rPr>
              <w:t>餐饮服务</w:t>
            </w:r>
          </w:p>
        </w:tc>
        <w:tc>
          <w:tcPr>
            <w:tcW w:w="3496" w:type="dxa"/>
            <w:shd w:val="clear" w:color="auto" w:fill="auto"/>
            <w:vAlign w:val="center"/>
          </w:tcPr>
          <w:p w:rsidR="00C14BA2" w:rsidRPr="00752681" w:rsidRDefault="00752681" w:rsidP="00752681">
            <w:pPr>
              <w:spacing w:line="0" w:lineRule="atLeast"/>
              <w:jc w:val="center"/>
              <w:rPr>
                <w:rFonts w:eastAsia="仿宋_GB2312" w:cs="仿宋_GB2312"/>
                <w:sz w:val="24"/>
              </w:rPr>
            </w:pPr>
            <w:r w:rsidRPr="00752681">
              <w:rPr>
                <w:rFonts w:eastAsia="仿宋_GB2312" w:cs="仿宋_GB2312" w:hint="eastAsia"/>
                <w:sz w:val="24"/>
              </w:rPr>
              <w:t>食品经营许可证、</w:t>
            </w:r>
          </w:p>
          <w:p w:rsidR="00C14BA2" w:rsidRPr="00752681" w:rsidRDefault="00752681" w:rsidP="00752681">
            <w:pPr>
              <w:spacing w:line="0" w:lineRule="atLeast"/>
              <w:jc w:val="center"/>
              <w:rPr>
                <w:rFonts w:eastAsia="仿宋_GB2312" w:cs="仿宋_GB2312"/>
                <w:sz w:val="24"/>
              </w:rPr>
            </w:pPr>
            <w:r w:rsidRPr="00752681">
              <w:rPr>
                <w:rFonts w:eastAsia="仿宋_GB2312" w:cs="仿宋_GB2312" w:hint="eastAsia"/>
                <w:sz w:val="24"/>
              </w:rPr>
              <w:t>小餐饮许可证</w:t>
            </w:r>
          </w:p>
        </w:tc>
        <w:tc>
          <w:tcPr>
            <w:tcW w:w="1373" w:type="dxa"/>
            <w:shd w:val="clear" w:color="auto" w:fill="auto"/>
            <w:vAlign w:val="center"/>
          </w:tcPr>
          <w:p w:rsidR="00C14BA2" w:rsidRPr="00752681" w:rsidRDefault="00752681" w:rsidP="00752681">
            <w:pPr>
              <w:pStyle w:val="a3"/>
              <w:spacing w:line="0" w:lineRule="atLeast"/>
              <w:jc w:val="center"/>
              <w:rPr>
                <w:rFonts w:eastAsia="仿宋_GB2312" w:cs="仿宋_GB2312"/>
                <w:sz w:val="24"/>
              </w:rPr>
            </w:pPr>
            <w:r w:rsidRPr="00752681">
              <w:rPr>
                <w:rFonts w:eastAsia="仿宋_GB2312" w:cs="仿宋_GB2312" w:hint="eastAsia"/>
                <w:sz w:val="24"/>
              </w:rPr>
              <w:t>市场监管</w:t>
            </w:r>
          </w:p>
          <w:p w:rsidR="00C14BA2" w:rsidRPr="00752681" w:rsidRDefault="00752681" w:rsidP="00752681">
            <w:pPr>
              <w:pStyle w:val="a3"/>
              <w:spacing w:line="0" w:lineRule="atLeast"/>
              <w:jc w:val="center"/>
              <w:rPr>
                <w:rFonts w:eastAsia="仿宋_GB2312" w:cs="仿宋_GB2312"/>
                <w:sz w:val="24"/>
              </w:rPr>
            </w:pPr>
            <w:r w:rsidRPr="00752681">
              <w:rPr>
                <w:rFonts w:eastAsia="仿宋_GB2312" w:cs="仿宋_GB2312" w:hint="eastAsia"/>
                <w:sz w:val="24"/>
              </w:rPr>
              <w:t>部门</w:t>
            </w:r>
          </w:p>
        </w:tc>
        <w:tc>
          <w:tcPr>
            <w:tcW w:w="1062" w:type="dxa"/>
            <w:shd w:val="clear" w:color="auto" w:fill="auto"/>
            <w:vAlign w:val="center"/>
          </w:tcPr>
          <w:p w:rsidR="00C14BA2" w:rsidRPr="00752681" w:rsidRDefault="00752681" w:rsidP="00752681">
            <w:pPr>
              <w:spacing w:line="0" w:lineRule="atLeast"/>
              <w:jc w:val="center"/>
              <w:rPr>
                <w:rFonts w:eastAsia="仿宋_GB2312" w:cs="仿宋_GB2312"/>
                <w:sz w:val="24"/>
              </w:rPr>
            </w:pPr>
            <w:r w:rsidRPr="00752681">
              <w:rPr>
                <w:rFonts w:eastAsia="仿宋_GB2312" w:cs="仿宋_GB2312" w:hint="eastAsia"/>
                <w:sz w:val="24"/>
              </w:rPr>
              <w:t>变更</w:t>
            </w:r>
          </w:p>
        </w:tc>
      </w:tr>
      <w:tr w:rsidR="00752681" w:rsidTr="00752681">
        <w:trPr>
          <w:cantSplit/>
          <w:trHeight w:val="539"/>
          <w:jc w:val="center"/>
        </w:trPr>
        <w:tc>
          <w:tcPr>
            <w:tcW w:w="773" w:type="dxa"/>
            <w:shd w:val="clear" w:color="auto" w:fill="auto"/>
            <w:vAlign w:val="center"/>
          </w:tcPr>
          <w:p w:rsidR="00C14BA2" w:rsidRPr="00752681" w:rsidRDefault="00752681" w:rsidP="00752681">
            <w:pPr>
              <w:pStyle w:val="a3"/>
              <w:spacing w:line="0" w:lineRule="atLeast"/>
              <w:jc w:val="center"/>
              <w:rPr>
                <w:rFonts w:eastAsia="仿宋_GB2312" w:cs="仿宋_GB2312"/>
                <w:sz w:val="24"/>
              </w:rPr>
            </w:pPr>
            <w:r w:rsidRPr="00752681">
              <w:rPr>
                <w:rFonts w:eastAsia="仿宋_GB2312" w:cs="仿宋_GB2312" w:hint="eastAsia"/>
                <w:sz w:val="24"/>
              </w:rPr>
              <w:t>3</w:t>
            </w:r>
          </w:p>
        </w:tc>
        <w:tc>
          <w:tcPr>
            <w:tcW w:w="3376" w:type="dxa"/>
            <w:shd w:val="clear" w:color="auto" w:fill="auto"/>
            <w:vAlign w:val="center"/>
          </w:tcPr>
          <w:p w:rsidR="00C14BA2" w:rsidRPr="00752681" w:rsidRDefault="00752681" w:rsidP="00752681">
            <w:pPr>
              <w:widowControl/>
              <w:spacing w:line="0" w:lineRule="atLeast"/>
              <w:jc w:val="center"/>
              <w:rPr>
                <w:rFonts w:eastAsia="仿宋_GB2312" w:cs="仿宋_GB2312"/>
                <w:sz w:val="24"/>
              </w:rPr>
            </w:pPr>
            <w:r w:rsidRPr="00752681">
              <w:rPr>
                <w:rFonts w:eastAsia="仿宋_GB2312" w:cs="仿宋_GB2312" w:hint="eastAsia"/>
                <w:sz w:val="24"/>
              </w:rPr>
              <w:t>冷藏冷冻食品贮存服务</w:t>
            </w:r>
          </w:p>
          <w:p w:rsidR="00C14BA2" w:rsidRPr="00752681" w:rsidRDefault="00752681" w:rsidP="00752681">
            <w:pPr>
              <w:widowControl/>
              <w:spacing w:line="0" w:lineRule="atLeast"/>
              <w:jc w:val="center"/>
              <w:rPr>
                <w:rFonts w:eastAsia="仿宋_GB2312" w:cs="仿宋_GB2312"/>
                <w:sz w:val="24"/>
              </w:rPr>
            </w:pPr>
            <w:r w:rsidRPr="00752681">
              <w:rPr>
                <w:rFonts w:eastAsia="仿宋_GB2312" w:cs="仿宋_GB2312" w:hint="eastAsia"/>
                <w:sz w:val="24"/>
              </w:rPr>
              <w:t>（低温仓储）</w:t>
            </w:r>
          </w:p>
        </w:tc>
        <w:tc>
          <w:tcPr>
            <w:tcW w:w="3496" w:type="dxa"/>
            <w:shd w:val="clear" w:color="auto" w:fill="auto"/>
            <w:vAlign w:val="center"/>
          </w:tcPr>
          <w:p w:rsidR="00C14BA2" w:rsidRPr="00752681" w:rsidRDefault="00752681" w:rsidP="00752681">
            <w:pPr>
              <w:spacing w:line="0" w:lineRule="atLeast"/>
              <w:jc w:val="center"/>
              <w:rPr>
                <w:rFonts w:eastAsia="仿宋_GB2312" w:cs="仿宋_GB2312"/>
                <w:sz w:val="24"/>
              </w:rPr>
            </w:pPr>
            <w:r w:rsidRPr="00752681">
              <w:rPr>
                <w:rFonts w:eastAsia="仿宋_GB2312" w:cs="仿宋_GB2312" w:hint="eastAsia"/>
                <w:sz w:val="24"/>
              </w:rPr>
              <w:t>冷藏冷冻食品贮存</w:t>
            </w:r>
          </w:p>
          <w:p w:rsidR="00C14BA2" w:rsidRPr="00752681" w:rsidRDefault="00752681" w:rsidP="00752681">
            <w:pPr>
              <w:spacing w:line="0" w:lineRule="atLeast"/>
              <w:jc w:val="center"/>
              <w:rPr>
                <w:rFonts w:eastAsia="仿宋_GB2312" w:cs="仿宋_GB2312"/>
                <w:sz w:val="24"/>
              </w:rPr>
            </w:pPr>
            <w:r w:rsidRPr="00752681">
              <w:rPr>
                <w:rFonts w:eastAsia="仿宋_GB2312" w:cs="仿宋_GB2312" w:hint="eastAsia"/>
                <w:sz w:val="24"/>
              </w:rPr>
              <w:t>服务提供者备案</w:t>
            </w:r>
          </w:p>
        </w:tc>
        <w:tc>
          <w:tcPr>
            <w:tcW w:w="1373" w:type="dxa"/>
            <w:shd w:val="clear" w:color="auto" w:fill="auto"/>
            <w:vAlign w:val="center"/>
          </w:tcPr>
          <w:p w:rsidR="00C14BA2" w:rsidRPr="00752681" w:rsidRDefault="00752681" w:rsidP="00752681">
            <w:pPr>
              <w:pStyle w:val="a3"/>
              <w:spacing w:line="0" w:lineRule="atLeast"/>
              <w:jc w:val="center"/>
              <w:rPr>
                <w:rFonts w:eastAsia="仿宋_GB2312" w:cs="仿宋_GB2312"/>
                <w:sz w:val="24"/>
              </w:rPr>
            </w:pPr>
            <w:r w:rsidRPr="00752681">
              <w:rPr>
                <w:rFonts w:eastAsia="仿宋_GB2312" w:cs="仿宋_GB2312" w:hint="eastAsia"/>
                <w:sz w:val="24"/>
              </w:rPr>
              <w:t>市场监管</w:t>
            </w:r>
          </w:p>
          <w:p w:rsidR="00C14BA2" w:rsidRPr="00752681" w:rsidRDefault="00752681" w:rsidP="00752681">
            <w:pPr>
              <w:pStyle w:val="a3"/>
              <w:spacing w:line="0" w:lineRule="atLeast"/>
              <w:jc w:val="center"/>
              <w:rPr>
                <w:rFonts w:eastAsia="仿宋_GB2312" w:cs="仿宋_GB2312"/>
                <w:sz w:val="24"/>
              </w:rPr>
            </w:pPr>
            <w:r w:rsidRPr="00752681">
              <w:rPr>
                <w:rFonts w:eastAsia="仿宋_GB2312" w:cs="仿宋_GB2312" w:hint="eastAsia"/>
                <w:sz w:val="24"/>
              </w:rPr>
              <w:t>部门</w:t>
            </w:r>
          </w:p>
        </w:tc>
        <w:tc>
          <w:tcPr>
            <w:tcW w:w="1062" w:type="dxa"/>
            <w:shd w:val="clear" w:color="auto" w:fill="auto"/>
            <w:vAlign w:val="center"/>
          </w:tcPr>
          <w:p w:rsidR="00C14BA2" w:rsidRPr="00752681" w:rsidRDefault="00752681" w:rsidP="00752681">
            <w:pPr>
              <w:spacing w:line="0" w:lineRule="atLeast"/>
              <w:jc w:val="center"/>
              <w:rPr>
                <w:rFonts w:eastAsia="仿宋_GB2312" w:cs="仿宋_GB2312"/>
                <w:sz w:val="24"/>
              </w:rPr>
            </w:pPr>
            <w:r w:rsidRPr="00752681">
              <w:rPr>
                <w:rFonts w:eastAsia="仿宋_GB2312" w:cs="仿宋_GB2312" w:hint="eastAsia"/>
                <w:sz w:val="24"/>
              </w:rPr>
              <w:t>变更</w:t>
            </w:r>
          </w:p>
        </w:tc>
      </w:tr>
      <w:tr w:rsidR="00752681" w:rsidTr="00752681">
        <w:trPr>
          <w:cantSplit/>
          <w:trHeight w:val="539"/>
          <w:jc w:val="center"/>
        </w:trPr>
        <w:tc>
          <w:tcPr>
            <w:tcW w:w="773" w:type="dxa"/>
            <w:shd w:val="clear" w:color="auto" w:fill="auto"/>
            <w:vAlign w:val="center"/>
          </w:tcPr>
          <w:p w:rsidR="00C14BA2" w:rsidRPr="00752681" w:rsidRDefault="00752681" w:rsidP="00752681">
            <w:pPr>
              <w:pStyle w:val="a3"/>
              <w:spacing w:line="0" w:lineRule="atLeast"/>
              <w:jc w:val="center"/>
              <w:rPr>
                <w:rFonts w:eastAsia="仿宋_GB2312" w:cs="仿宋_GB2312"/>
                <w:sz w:val="24"/>
              </w:rPr>
            </w:pPr>
            <w:r w:rsidRPr="00752681">
              <w:rPr>
                <w:rFonts w:eastAsia="仿宋_GB2312" w:cs="仿宋_GB2312" w:hint="eastAsia"/>
                <w:sz w:val="24"/>
              </w:rPr>
              <w:t>4</w:t>
            </w:r>
          </w:p>
        </w:tc>
        <w:tc>
          <w:tcPr>
            <w:tcW w:w="3376" w:type="dxa"/>
            <w:shd w:val="clear" w:color="auto" w:fill="auto"/>
            <w:vAlign w:val="center"/>
          </w:tcPr>
          <w:p w:rsidR="00C14BA2" w:rsidRPr="00752681" w:rsidRDefault="00752681" w:rsidP="00752681">
            <w:pPr>
              <w:widowControl/>
              <w:spacing w:line="0" w:lineRule="atLeast"/>
              <w:jc w:val="center"/>
              <w:rPr>
                <w:rFonts w:eastAsia="仿宋_GB2312" w:cs="仿宋_GB2312"/>
                <w:sz w:val="24"/>
              </w:rPr>
            </w:pPr>
            <w:r w:rsidRPr="00752681">
              <w:rPr>
                <w:rFonts w:eastAsia="仿宋_GB2312" w:cs="仿宋_GB2312" w:hint="eastAsia"/>
                <w:sz w:val="24"/>
              </w:rPr>
              <w:t>网络食品交易</w:t>
            </w:r>
          </w:p>
          <w:p w:rsidR="00C14BA2" w:rsidRPr="00752681" w:rsidRDefault="00752681" w:rsidP="00752681">
            <w:pPr>
              <w:widowControl/>
              <w:spacing w:line="0" w:lineRule="atLeast"/>
              <w:jc w:val="center"/>
              <w:rPr>
                <w:rFonts w:eastAsia="仿宋_GB2312" w:cs="仿宋_GB2312"/>
                <w:sz w:val="24"/>
              </w:rPr>
            </w:pPr>
            <w:r w:rsidRPr="00752681">
              <w:rPr>
                <w:rFonts w:eastAsia="仿宋_GB2312" w:cs="仿宋_GB2312" w:hint="eastAsia"/>
                <w:sz w:val="24"/>
              </w:rPr>
              <w:t>（互联网信息服务）</w:t>
            </w:r>
          </w:p>
        </w:tc>
        <w:tc>
          <w:tcPr>
            <w:tcW w:w="3496" w:type="dxa"/>
            <w:shd w:val="clear" w:color="auto" w:fill="auto"/>
            <w:vAlign w:val="center"/>
          </w:tcPr>
          <w:p w:rsidR="00C14BA2" w:rsidRPr="00752681" w:rsidRDefault="00752681" w:rsidP="00752681">
            <w:pPr>
              <w:spacing w:line="0" w:lineRule="atLeast"/>
              <w:jc w:val="center"/>
              <w:rPr>
                <w:rFonts w:eastAsia="仿宋_GB2312" w:cs="仿宋_GB2312"/>
                <w:sz w:val="24"/>
              </w:rPr>
            </w:pPr>
            <w:r w:rsidRPr="00752681">
              <w:rPr>
                <w:rFonts w:eastAsia="仿宋_GB2312" w:cs="仿宋_GB2312" w:hint="eastAsia"/>
                <w:sz w:val="24"/>
              </w:rPr>
              <w:t>网络食品交易主体备案</w:t>
            </w:r>
          </w:p>
        </w:tc>
        <w:tc>
          <w:tcPr>
            <w:tcW w:w="1373" w:type="dxa"/>
            <w:shd w:val="clear" w:color="auto" w:fill="auto"/>
            <w:vAlign w:val="center"/>
          </w:tcPr>
          <w:p w:rsidR="00C14BA2" w:rsidRPr="00752681" w:rsidRDefault="00752681" w:rsidP="00752681">
            <w:pPr>
              <w:pStyle w:val="a3"/>
              <w:spacing w:line="0" w:lineRule="atLeast"/>
              <w:jc w:val="center"/>
              <w:rPr>
                <w:rFonts w:eastAsia="仿宋_GB2312" w:cs="仿宋_GB2312"/>
                <w:sz w:val="24"/>
              </w:rPr>
            </w:pPr>
            <w:r w:rsidRPr="00752681">
              <w:rPr>
                <w:rFonts w:eastAsia="仿宋_GB2312" w:cs="仿宋_GB2312" w:hint="eastAsia"/>
                <w:sz w:val="24"/>
              </w:rPr>
              <w:t>市场监管</w:t>
            </w:r>
          </w:p>
          <w:p w:rsidR="00C14BA2" w:rsidRPr="00752681" w:rsidRDefault="00752681" w:rsidP="00752681">
            <w:pPr>
              <w:pStyle w:val="a3"/>
              <w:spacing w:line="0" w:lineRule="atLeast"/>
              <w:jc w:val="center"/>
              <w:rPr>
                <w:rFonts w:eastAsia="仿宋_GB2312" w:cs="仿宋_GB2312"/>
                <w:sz w:val="24"/>
              </w:rPr>
            </w:pPr>
            <w:r w:rsidRPr="00752681">
              <w:rPr>
                <w:rFonts w:eastAsia="仿宋_GB2312" w:cs="仿宋_GB2312" w:hint="eastAsia"/>
                <w:sz w:val="24"/>
              </w:rPr>
              <w:t>部门</w:t>
            </w:r>
          </w:p>
        </w:tc>
        <w:tc>
          <w:tcPr>
            <w:tcW w:w="1062" w:type="dxa"/>
            <w:shd w:val="clear" w:color="auto" w:fill="auto"/>
            <w:vAlign w:val="center"/>
          </w:tcPr>
          <w:p w:rsidR="00C14BA2" w:rsidRPr="00752681" w:rsidRDefault="00752681" w:rsidP="00752681">
            <w:pPr>
              <w:spacing w:line="0" w:lineRule="atLeast"/>
              <w:jc w:val="center"/>
              <w:rPr>
                <w:rFonts w:eastAsia="仿宋_GB2312" w:cs="仿宋_GB2312"/>
                <w:sz w:val="24"/>
              </w:rPr>
            </w:pPr>
            <w:r w:rsidRPr="00752681">
              <w:rPr>
                <w:rFonts w:eastAsia="仿宋_GB2312" w:cs="仿宋_GB2312" w:hint="eastAsia"/>
                <w:sz w:val="24"/>
              </w:rPr>
              <w:t>变更</w:t>
            </w:r>
          </w:p>
        </w:tc>
      </w:tr>
      <w:tr w:rsidR="00752681" w:rsidTr="00752681">
        <w:trPr>
          <w:cantSplit/>
          <w:trHeight w:val="539"/>
          <w:jc w:val="center"/>
        </w:trPr>
        <w:tc>
          <w:tcPr>
            <w:tcW w:w="773" w:type="dxa"/>
            <w:shd w:val="clear" w:color="auto" w:fill="auto"/>
            <w:vAlign w:val="center"/>
          </w:tcPr>
          <w:p w:rsidR="00C14BA2" w:rsidRPr="00752681" w:rsidRDefault="00752681" w:rsidP="00752681">
            <w:pPr>
              <w:pStyle w:val="a3"/>
              <w:spacing w:line="0" w:lineRule="atLeast"/>
              <w:jc w:val="center"/>
              <w:rPr>
                <w:rFonts w:eastAsia="仿宋_GB2312" w:cs="仿宋_GB2312"/>
                <w:sz w:val="24"/>
              </w:rPr>
            </w:pPr>
            <w:r w:rsidRPr="00752681">
              <w:rPr>
                <w:rFonts w:eastAsia="仿宋_GB2312" w:cs="仿宋_GB2312" w:hint="eastAsia"/>
                <w:sz w:val="24"/>
              </w:rPr>
              <w:t>5</w:t>
            </w:r>
          </w:p>
        </w:tc>
        <w:tc>
          <w:tcPr>
            <w:tcW w:w="3376" w:type="dxa"/>
            <w:shd w:val="clear" w:color="auto" w:fill="auto"/>
            <w:vAlign w:val="center"/>
          </w:tcPr>
          <w:p w:rsidR="00C14BA2" w:rsidRPr="00752681" w:rsidRDefault="00752681" w:rsidP="00752681">
            <w:pPr>
              <w:widowControl/>
              <w:spacing w:line="0" w:lineRule="atLeast"/>
              <w:jc w:val="center"/>
              <w:rPr>
                <w:rFonts w:eastAsia="仿宋_GB2312" w:cs="仿宋_GB2312"/>
                <w:sz w:val="24"/>
              </w:rPr>
            </w:pPr>
            <w:r w:rsidRPr="00752681">
              <w:rPr>
                <w:rFonts w:eastAsia="仿宋_GB2312" w:cs="仿宋_GB2312" w:hint="eastAsia"/>
                <w:sz w:val="24"/>
              </w:rPr>
              <w:t>食品生产</w:t>
            </w:r>
          </w:p>
        </w:tc>
        <w:tc>
          <w:tcPr>
            <w:tcW w:w="3496" w:type="dxa"/>
            <w:shd w:val="clear" w:color="auto" w:fill="auto"/>
            <w:vAlign w:val="center"/>
          </w:tcPr>
          <w:p w:rsidR="00C14BA2" w:rsidRPr="00752681" w:rsidRDefault="00752681" w:rsidP="00752681">
            <w:pPr>
              <w:spacing w:line="0" w:lineRule="atLeast"/>
              <w:jc w:val="center"/>
              <w:rPr>
                <w:rFonts w:eastAsia="仿宋_GB2312" w:cs="仿宋_GB2312"/>
                <w:sz w:val="24"/>
              </w:rPr>
            </w:pPr>
            <w:r w:rsidRPr="00752681">
              <w:rPr>
                <w:rFonts w:eastAsia="仿宋_GB2312" w:cs="仿宋_GB2312" w:hint="eastAsia"/>
                <w:sz w:val="24"/>
              </w:rPr>
              <w:t>食品生产许可证、</w:t>
            </w:r>
          </w:p>
          <w:p w:rsidR="00C14BA2" w:rsidRPr="00752681" w:rsidRDefault="00752681" w:rsidP="00752681">
            <w:pPr>
              <w:spacing w:line="0" w:lineRule="atLeast"/>
              <w:jc w:val="center"/>
              <w:rPr>
                <w:rFonts w:eastAsia="仿宋_GB2312" w:cs="仿宋_GB2312"/>
                <w:sz w:val="24"/>
              </w:rPr>
            </w:pPr>
            <w:r w:rsidRPr="00752681">
              <w:rPr>
                <w:rFonts w:eastAsia="仿宋_GB2312" w:cs="仿宋_GB2312" w:hint="eastAsia"/>
                <w:sz w:val="24"/>
              </w:rPr>
              <w:t>食品生产加工小作坊许可证</w:t>
            </w:r>
          </w:p>
        </w:tc>
        <w:tc>
          <w:tcPr>
            <w:tcW w:w="1373" w:type="dxa"/>
            <w:shd w:val="clear" w:color="auto" w:fill="auto"/>
            <w:vAlign w:val="center"/>
          </w:tcPr>
          <w:p w:rsidR="00C14BA2" w:rsidRPr="00752681" w:rsidRDefault="00752681" w:rsidP="00752681">
            <w:pPr>
              <w:pStyle w:val="a3"/>
              <w:spacing w:line="0" w:lineRule="atLeast"/>
              <w:jc w:val="center"/>
              <w:rPr>
                <w:rFonts w:eastAsia="仿宋_GB2312" w:cs="仿宋_GB2312"/>
                <w:sz w:val="24"/>
              </w:rPr>
            </w:pPr>
            <w:r w:rsidRPr="00752681">
              <w:rPr>
                <w:rFonts w:eastAsia="仿宋_GB2312" w:cs="仿宋_GB2312" w:hint="eastAsia"/>
                <w:sz w:val="24"/>
              </w:rPr>
              <w:t>市场监管</w:t>
            </w:r>
          </w:p>
          <w:p w:rsidR="00C14BA2" w:rsidRPr="00752681" w:rsidRDefault="00752681" w:rsidP="00752681">
            <w:pPr>
              <w:pStyle w:val="a3"/>
              <w:spacing w:line="0" w:lineRule="atLeast"/>
              <w:jc w:val="center"/>
              <w:rPr>
                <w:rFonts w:eastAsia="仿宋_GB2312" w:cs="仿宋_GB2312"/>
                <w:sz w:val="24"/>
              </w:rPr>
            </w:pPr>
            <w:r w:rsidRPr="00752681">
              <w:rPr>
                <w:rFonts w:eastAsia="仿宋_GB2312" w:cs="仿宋_GB2312" w:hint="eastAsia"/>
                <w:sz w:val="24"/>
              </w:rPr>
              <w:t>部门</w:t>
            </w:r>
          </w:p>
        </w:tc>
        <w:tc>
          <w:tcPr>
            <w:tcW w:w="1062" w:type="dxa"/>
            <w:shd w:val="clear" w:color="auto" w:fill="auto"/>
            <w:vAlign w:val="center"/>
          </w:tcPr>
          <w:p w:rsidR="00C14BA2" w:rsidRPr="00752681" w:rsidRDefault="00752681" w:rsidP="00752681">
            <w:pPr>
              <w:spacing w:line="0" w:lineRule="atLeast"/>
              <w:jc w:val="center"/>
              <w:rPr>
                <w:rFonts w:eastAsia="仿宋_GB2312" w:cs="仿宋_GB2312"/>
                <w:sz w:val="24"/>
              </w:rPr>
            </w:pPr>
            <w:r w:rsidRPr="00752681">
              <w:rPr>
                <w:rFonts w:eastAsia="仿宋_GB2312" w:cs="仿宋_GB2312" w:hint="eastAsia"/>
                <w:sz w:val="24"/>
              </w:rPr>
              <w:t>变更</w:t>
            </w:r>
          </w:p>
        </w:tc>
      </w:tr>
      <w:tr w:rsidR="00752681" w:rsidTr="00752681">
        <w:trPr>
          <w:cantSplit/>
          <w:trHeight w:val="539"/>
          <w:jc w:val="center"/>
        </w:trPr>
        <w:tc>
          <w:tcPr>
            <w:tcW w:w="773" w:type="dxa"/>
            <w:shd w:val="clear" w:color="auto" w:fill="auto"/>
            <w:vAlign w:val="center"/>
          </w:tcPr>
          <w:p w:rsidR="00C14BA2" w:rsidRPr="00752681" w:rsidRDefault="00752681" w:rsidP="00752681">
            <w:pPr>
              <w:pStyle w:val="a3"/>
              <w:spacing w:line="0" w:lineRule="atLeast"/>
              <w:jc w:val="center"/>
              <w:rPr>
                <w:rFonts w:eastAsia="仿宋_GB2312" w:cs="仿宋_GB2312"/>
                <w:sz w:val="24"/>
              </w:rPr>
            </w:pPr>
            <w:r w:rsidRPr="00752681">
              <w:rPr>
                <w:rFonts w:eastAsia="仿宋_GB2312" w:cs="仿宋_GB2312" w:hint="eastAsia"/>
                <w:sz w:val="24"/>
              </w:rPr>
              <w:t>6</w:t>
            </w:r>
          </w:p>
        </w:tc>
        <w:tc>
          <w:tcPr>
            <w:tcW w:w="3376" w:type="dxa"/>
            <w:shd w:val="clear" w:color="auto" w:fill="auto"/>
            <w:vAlign w:val="center"/>
          </w:tcPr>
          <w:p w:rsidR="00C14BA2" w:rsidRPr="00752681" w:rsidRDefault="00752681" w:rsidP="00752681">
            <w:pPr>
              <w:spacing w:line="0" w:lineRule="atLeast"/>
              <w:jc w:val="center"/>
              <w:rPr>
                <w:rFonts w:eastAsia="仿宋_GB2312" w:cs="仿宋_GB2312"/>
                <w:sz w:val="24"/>
              </w:rPr>
            </w:pPr>
            <w:r w:rsidRPr="00752681">
              <w:rPr>
                <w:rFonts w:eastAsia="仿宋_GB2312" w:cs="仿宋_GB2312" w:hint="eastAsia"/>
                <w:sz w:val="24"/>
              </w:rPr>
              <w:t>药品零售</w:t>
            </w:r>
          </w:p>
        </w:tc>
        <w:tc>
          <w:tcPr>
            <w:tcW w:w="3496" w:type="dxa"/>
            <w:shd w:val="clear" w:color="auto" w:fill="auto"/>
            <w:vAlign w:val="center"/>
          </w:tcPr>
          <w:p w:rsidR="00C14BA2" w:rsidRPr="00752681" w:rsidRDefault="00752681" w:rsidP="00752681">
            <w:pPr>
              <w:widowControl/>
              <w:kinsoku w:val="0"/>
              <w:autoSpaceDE w:val="0"/>
              <w:autoSpaceDN w:val="0"/>
              <w:adjustRightInd w:val="0"/>
              <w:snapToGrid w:val="0"/>
              <w:spacing w:line="0" w:lineRule="atLeast"/>
              <w:jc w:val="center"/>
              <w:textAlignment w:val="baseline"/>
              <w:rPr>
                <w:rFonts w:eastAsia="仿宋_GB2312" w:cs="仿宋_GB2312"/>
                <w:sz w:val="24"/>
              </w:rPr>
            </w:pPr>
            <w:r w:rsidRPr="00752681">
              <w:rPr>
                <w:rFonts w:eastAsia="仿宋_GB2312" w:cs="仿宋_GB2312" w:hint="eastAsia"/>
                <w:sz w:val="24"/>
              </w:rPr>
              <w:t>药品经营许可证</w:t>
            </w:r>
          </w:p>
        </w:tc>
        <w:tc>
          <w:tcPr>
            <w:tcW w:w="1373" w:type="dxa"/>
            <w:shd w:val="clear" w:color="auto" w:fill="auto"/>
            <w:vAlign w:val="center"/>
          </w:tcPr>
          <w:p w:rsidR="00C14BA2" w:rsidRPr="00752681" w:rsidRDefault="00752681" w:rsidP="00752681">
            <w:pPr>
              <w:pStyle w:val="a3"/>
              <w:spacing w:line="0" w:lineRule="atLeast"/>
              <w:jc w:val="center"/>
              <w:rPr>
                <w:rFonts w:eastAsia="仿宋_GB2312" w:cs="仿宋_GB2312"/>
                <w:sz w:val="24"/>
              </w:rPr>
            </w:pPr>
            <w:r w:rsidRPr="00752681">
              <w:rPr>
                <w:rFonts w:eastAsia="仿宋_GB2312" w:cs="仿宋_GB2312" w:hint="eastAsia"/>
                <w:sz w:val="24"/>
              </w:rPr>
              <w:t>药监部门</w:t>
            </w:r>
          </w:p>
        </w:tc>
        <w:tc>
          <w:tcPr>
            <w:tcW w:w="1062" w:type="dxa"/>
            <w:shd w:val="clear" w:color="auto" w:fill="auto"/>
            <w:vAlign w:val="center"/>
          </w:tcPr>
          <w:p w:rsidR="00C14BA2" w:rsidRPr="00752681" w:rsidRDefault="00752681" w:rsidP="00752681">
            <w:pPr>
              <w:spacing w:line="0" w:lineRule="atLeast"/>
              <w:jc w:val="center"/>
              <w:rPr>
                <w:rFonts w:eastAsia="仿宋_GB2312" w:cs="仿宋_GB2312"/>
                <w:sz w:val="24"/>
              </w:rPr>
            </w:pPr>
            <w:r w:rsidRPr="00752681">
              <w:rPr>
                <w:rFonts w:eastAsia="仿宋_GB2312" w:cs="仿宋_GB2312" w:hint="eastAsia"/>
                <w:sz w:val="24"/>
              </w:rPr>
              <w:t>变更</w:t>
            </w:r>
          </w:p>
        </w:tc>
      </w:tr>
      <w:tr w:rsidR="00752681" w:rsidTr="00752681">
        <w:trPr>
          <w:cantSplit/>
          <w:trHeight w:val="539"/>
          <w:jc w:val="center"/>
        </w:trPr>
        <w:tc>
          <w:tcPr>
            <w:tcW w:w="773" w:type="dxa"/>
            <w:shd w:val="clear" w:color="auto" w:fill="auto"/>
            <w:vAlign w:val="center"/>
          </w:tcPr>
          <w:p w:rsidR="00C14BA2" w:rsidRPr="00752681" w:rsidRDefault="00752681" w:rsidP="00752681">
            <w:pPr>
              <w:pStyle w:val="a3"/>
              <w:spacing w:line="0" w:lineRule="atLeast"/>
              <w:jc w:val="center"/>
              <w:rPr>
                <w:rFonts w:eastAsia="仿宋_GB2312" w:cs="仿宋_GB2312"/>
                <w:sz w:val="24"/>
              </w:rPr>
            </w:pPr>
            <w:r w:rsidRPr="00752681">
              <w:rPr>
                <w:rFonts w:eastAsia="仿宋_GB2312" w:cs="仿宋_GB2312" w:hint="eastAsia"/>
                <w:sz w:val="24"/>
              </w:rPr>
              <w:t>7</w:t>
            </w:r>
          </w:p>
        </w:tc>
        <w:tc>
          <w:tcPr>
            <w:tcW w:w="3376" w:type="dxa"/>
            <w:shd w:val="clear" w:color="auto" w:fill="auto"/>
            <w:vAlign w:val="center"/>
          </w:tcPr>
          <w:p w:rsidR="00C14BA2" w:rsidRPr="00752681" w:rsidRDefault="00752681" w:rsidP="00752681">
            <w:pPr>
              <w:widowControl/>
              <w:spacing w:line="0" w:lineRule="atLeast"/>
              <w:jc w:val="center"/>
              <w:rPr>
                <w:rFonts w:eastAsia="仿宋_GB2312" w:cs="仿宋_GB2312"/>
                <w:sz w:val="24"/>
              </w:rPr>
            </w:pPr>
            <w:r w:rsidRPr="00752681">
              <w:rPr>
                <w:rFonts w:eastAsia="仿宋_GB2312" w:cs="仿宋_GB2312" w:hint="eastAsia"/>
                <w:sz w:val="24"/>
              </w:rPr>
              <w:t>洗浴服务</w:t>
            </w:r>
          </w:p>
        </w:tc>
        <w:tc>
          <w:tcPr>
            <w:tcW w:w="3496" w:type="dxa"/>
            <w:shd w:val="clear" w:color="auto" w:fill="auto"/>
            <w:vAlign w:val="center"/>
          </w:tcPr>
          <w:p w:rsidR="00C14BA2" w:rsidRPr="00752681" w:rsidRDefault="00752681" w:rsidP="00752681">
            <w:pPr>
              <w:widowControl/>
              <w:kinsoku w:val="0"/>
              <w:autoSpaceDE w:val="0"/>
              <w:autoSpaceDN w:val="0"/>
              <w:adjustRightInd w:val="0"/>
              <w:snapToGrid w:val="0"/>
              <w:spacing w:line="0" w:lineRule="atLeast"/>
              <w:jc w:val="center"/>
              <w:textAlignment w:val="baseline"/>
              <w:rPr>
                <w:rFonts w:eastAsia="仿宋_GB2312" w:cs="仿宋_GB2312"/>
                <w:sz w:val="24"/>
              </w:rPr>
            </w:pPr>
            <w:r w:rsidRPr="00752681">
              <w:rPr>
                <w:rFonts w:eastAsia="仿宋_GB2312" w:cs="仿宋_GB2312" w:hint="eastAsia"/>
                <w:sz w:val="24"/>
              </w:rPr>
              <w:t>公共场所卫生许可证</w:t>
            </w:r>
          </w:p>
        </w:tc>
        <w:tc>
          <w:tcPr>
            <w:tcW w:w="1373" w:type="dxa"/>
            <w:shd w:val="clear" w:color="auto" w:fill="auto"/>
            <w:vAlign w:val="center"/>
          </w:tcPr>
          <w:p w:rsidR="00C14BA2" w:rsidRPr="00752681" w:rsidRDefault="00752681" w:rsidP="00752681">
            <w:pPr>
              <w:pStyle w:val="a3"/>
              <w:spacing w:line="0" w:lineRule="atLeast"/>
              <w:jc w:val="center"/>
              <w:rPr>
                <w:rFonts w:eastAsia="仿宋_GB2312" w:cs="仿宋_GB2312"/>
                <w:sz w:val="24"/>
              </w:rPr>
            </w:pPr>
            <w:r w:rsidRPr="00752681">
              <w:rPr>
                <w:rFonts w:eastAsia="仿宋_GB2312" w:cs="仿宋_GB2312" w:hint="eastAsia"/>
                <w:sz w:val="24"/>
              </w:rPr>
              <w:t>疾控部门</w:t>
            </w:r>
          </w:p>
        </w:tc>
        <w:tc>
          <w:tcPr>
            <w:tcW w:w="1062" w:type="dxa"/>
            <w:shd w:val="clear" w:color="auto" w:fill="auto"/>
            <w:vAlign w:val="center"/>
          </w:tcPr>
          <w:p w:rsidR="00C14BA2" w:rsidRPr="00752681" w:rsidRDefault="00752681" w:rsidP="00752681">
            <w:pPr>
              <w:spacing w:line="0" w:lineRule="atLeast"/>
              <w:jc w:val="center"/>
              <w:rPr>
                <w:rFonts w:eastAsia="仿宋_GB2312" w:cs="仿宋_GB2312"/>
                <w:sz w:val="24"/>
              </w:rPr>
            </w:pPr>
            <w:r w:rsidRPr="00752681">
              <w:rPr>
                <w:rFonts w:eastAsia="仿宋_GB2312" w:cs="仿宋_GB2312" w:hint="eastAsia"/>
                <w:sz w:val="24"/>
              </w:rPr>
              <w:t>变更</w:t>
            </w:r>
          </w:p>
        </w:tc>
      </w:tr>
      <w:tr w:rsidR="00752681" w:rsidTr="00752681">
        <w:trPr>
          <w:cantSplit/>
          <w:trHeight w:val="539"/>
          <w:jc w:val="center"/>
        </w:trPr>
        <w:tc>
          <w:tcPr>
            <w:tcW w:w="773" w:type="dxa"/>
            <w:shd w:val="clear" w:color="auto" w:fill="auto"/>
            <w:vAlign w:val="center"/>
          </w:tcPr>
          <w:p w:rsidR="00C14BA2" w:rsidRPr="00752681" w:rsidRDefault="00752681" w:rsidP="00752681">
            <w:pPr>
              <w:pStyle w:val="a3"/>
              <w:spacing w:line="0" w:lineRule="atLeast"/>
              <w:jc w:val="center"/>
              <w:rPr>
                <w:rFonts w:eastAsia="仿宋_GB2312" w:cs="仿宋_GB2312"/>
                <w:sz w:val="24"/>
              </w:rPr>
            </w:pPr>
            <w:r w:rsidRPr="00752681">
              <w:rPr>
                <w:rFonts w:eastAsia="仿宋_GB2312" w:cs="仿宋_GB2312" w:hint="eastAsia"/>
                <w:sz w:val="24"/>
              </w:rPr>
              <w:t>8</w:t>
            </w:r>
          </w:p>
        </w:tc>
        <w:tc>
          <w:tcPr>
            <w:tcW w:w="3376" w:type="dxa"/>
            <w:shd w:val="clear" w:color="auto" w:fill="auto"/>
            <w:vAlign w:val="center"/>
          </w:tcPr>
          <w:p w:rsidR="00C14BA2" w:rsidRPr="00752681" w:rsidRDefault="00752681" w:rsidP="00752681">
            <w:pPr>
              <w:widowControl/>
              <w:spacing w:line="0" w:lineRule="atLeast"/>
              <w:jc w:val="center"/>
              <w:rPr>
                <w:rFonts w:eastAsia="仿宋_GB2312" w:cs="仿宋_GB2312"/>
                <w:sz w:val="24"/>
              </w:rPr>
            </w:pPr>
            <w:r w:rsidRPr="00752681">
              <w:rPr>
                <w:rFonts w:eastAsia="仿宋_GB2312" w:cs="仿宋_GB2312" w:hint="eastAsia"/>
                <w:sz w:val="24"/>
              </w:rPr>
              <w:t>生活美容服务</w:t>
            </w:r>
          </w:p>
        </w:tc>
        <w:tc>
          <w:tcPr>
            <w:tcW w:w="3496" w:type="dxa"/>
            <w:shd w:val="clear" w:color="auto" w:fill="auto"/>
            <w:vAlign w:val="center"/>
          </w:tcPr>
          <w:p w:rsidR="00C14BA2" w:rsidRPr="00752681" w:rsidRDefault="00752681" w:rsidP="00752681">
            <w:pPr>
              <w:widowControl/>
              <w:kinsoku w:val="0"/>
              <w:autoSpaceDE w:val="0"/>
              <w:autoSpaceDN w:val="0"/>
              <w:adjustRightInd w:val="0"/>
              <w:snapToGrid w:val="0"/>
              <w:spacing w:line="0" w:lineRule="atLeast"/>
              <w:jc w:val="center"/>
              <w:textAlignment w:val="baseline"/>
              <w:rPr>
                <w:rFonts w:eastAsia="仿宋_GB2312" w:cs="仿宋_GB2312"/>
                <w:sz w:val="24"/>
              </w:rPr>
            </w:pPr>
            <w:r w:rsidRPr="00752681">
              <w:rPr>
                <w:rFonts w:eastAsia="仿宋_GB2312" w:cs="仿宋_GB2312" w:hint="eastAsia"/>
                <w:sz w:val="24"/>
              </w:rPr>
              <w:t>公共场所卫生许可证</w:t>
            </w:r>
          </w:p>
        </w:tc>
        <w:tc>
          <w:tcPr>
            <w:tcW w:w="1373" w:type="dxa"/>
            <w:shd w:val="clear" w:color="auto" w:fill="auto"/>
            <w:vAlign w:val="center"/>
          </w:tcPr>
          <w:p w:rsidR="00C14BA2" w:rsidRPr="00752681" w:rsidRDefault="00752681" w:rsidP="00752681">
            <w:pPr>
              <w:spacing w:line="0" w:lineRule="atLeast"/>
              <w:jc w:val="center"/>
              <w:rPr>
                <w:rFonts w:eastAsia="仿宋_GB2312" w:cs="仿宋_GB2312"/>
                <w:sz w:val="24"/>
              </w:rPr>
            </w:pPr>
            <w:r w:rsidRPr="00752681">
              <w:rPr>
                <w:rFonts w:eastAsia="仿宋_GB2312" w:cs="仿宋_GB2312" w:hint="eastAsia"/>
                <w:sz w:val="24"/>
              </w:rPr>
              <w:t>疾控部门</w:t>
            </w:r>
          </w:p>
        </w:tc>
        <w:tc>
          <w:tcPr>
            <w:tcW w:w="1062" w:type="dxa"/>
            <w:shd w:val="clear" w:color="auto" w:fill="auto"/>
            <w:vAlign w:val="center"/>
          </w:tcPr>
          <w:p w:rsidR="00C14BA2" w:rsidRPr="00752681" w:rsidRDefault="00752681" w:rsidP="00752681">
            <w:pPr>
              <w:spacing w:line="0" w:lineRule="atLeast"/>
              <w:jc w:val="center"/>
              <w:rPr>
                <w:rFonts w:eastAsia="仿宋_GB2312" w:cs="仿宋_GB2312"/>
                <w:sz w:val="24"/>
              </w:rPr>
            </w:pPr>
            <w:r w:rsidRPr="00752681">
              <w:rPr>
                <w:rFonts w:eastAsia="仿宋_GB2312" w:cs="仿宋_GB2312" w:hint="eastAsia"/>
                <w:sz w:val="24"/>
              </w:rPr>
              <w:t>变更</w:t>
            </w:r>
          </w:p>
        </w:tc>
      </w:tr>
      <w:tr w:rsidR="00752681" w:rsidTr="00752681">
        <w:trPr>
          <w:cantSplit/>
          <w:trHeight w:val="539"/>
          <w:jc w:val="center"/>
        </w:trPr>
        <w:tc>
          <w:tcPr>
            <w:tcW w:w="773" w:type="dxa"/>
            <w:shd w:val="clear" w:color="auto" w:fill="auto"/>
            <w:vAlign w:val="center"/>
          </w:tcPr>
          <w:p w:rsidR="00C14BA2" w:rsidRPr="00752681" w:rsidRDefault="00752681" w:rsidP="00752681">
            <w:pPr>
              <w:pStyle w:val="a3"/>
              <w:spacing w:line="0" w:lineRule="atLeast"/>
              <w:jc w:val="center"/>
              <w:rPr>
                <w:rFonts w:eastAsia="仿宋_GB2312" w:cs="仿宋_GB2312"/>
                <w:sz w:val="24"/>
              </w:rPr>
            </w:pPr>
            <w:r w:rsidRPr="00752681">
              <w:rPr>
                <w:rFonts w:eastAsia="仿宋_GB2312" w:cs="仿宋_GB2312" w:hint="eastAsia"/>
                <w:sz w:val="24"/>
              </w:rPr>
              <w:t>9</w:t>
            </w:r>
          </w:p>
        </w:tc>
        <w:tc>
          <w:tcPr>
            <w:tcW w:w="3376" w:type="dxa"/>
            <w:shd w:val="clear" w:color="auto" w:fill="auto"/>
            <w:vAlign w:val="center"/>
          </w:tcPr>
          <w:p w:rsidR="00C14BA2" w:rsidRPr="00752681" w:rsidRDefault="00752681" w:rsidP="00752681">
            <w:pPr>
              <w:widowControl/>
              <w:spacing w:line="0" w:lineRule="atLeast"/>
              <w:jc w:val="center"/>
              <w:rPr>
                <w:rFonts w:eastAsia="仿宋_GB2312" w:cs="仿宋_GB2312"/>
                <w:sz w:val="24"/>
              </w:rPr>
            </w:pPr>
            <w:r w:rsidRPr="00752681">
              <w:rPr>
                <w:rFonts w:eastAsia="仿宋_GB2312" w:cs="仿宋_GB2312" w:hint="eastAsia"/>
                <w:sz w:val="24"/>
              </w:rPr>
              <w:t>理发服务</w:t>
            </w:r>
          </w:p>
        </w:tc>
        <w:tc>
          <w:tcPr>
            <w:tcW w:w="3496" w:type="dxa"/>
            <w:shd w:val="clear" w:color="auto" w:fill="auto"/>
            <w:vAlign w:val="center"/>
          </w:tcPr>
          <w:p w:rsidR="00C14BA2" w:rsidRPr="00752681" w:rsidRDefault="00752681" w:rsidP="00752681">
            <w:pPr>
              <w:widowControl/>
              <w:kinsoku w:val="0"/>
              <w:autoSpaceDE w:val="0"/>
              <w:autoSpaceDN w:val="0"/>
              <w:adjustRightInd w:val="0"/>
              <w:snapToGrid w:val="0"/>
              <w:spacing w:line="0" w:lineRule="atLeast"/>
              <w:jc w:val="center"/>
              <w:textAlignment w:val="baseline"/>
              <w:rPr>
                <w:rFonts w:eastAsia="仿宋_GB2312" w:cs="仿宋_GB2312"/>
                <w:sz w:val="24"/>
              </w:rPr>
            </w:pPr>
            <w:r w:rsidRPr="00752681">
              <w:rPr>
                <w:rFonts w:eastAsia="仿宋_GB2312" w:cs="仿宋_GB2312" w:hint="eastAsia"/>
                <w:sz w:val="24"/>
              </w:rPr>
              <w:t>公共场所卫生许可证</w:t>
            </w:r>
          </w:p>
        </w:tc>
        <w:tc>
          <w:tcPr>
            <w:tcW w:w="1373" w:type="dxa"/>
            <w:shd w:val="clear" w:color="auto" w:fill="auto"/>
            <w:vAlign w:val="center"/>
          </w:tcPr>
          <w:p w:rsidR="00C14BA2" w:rsidRPr="00752681" w:rsidRDefault="00752681" w:rsidP="00752681">
            <w:pPr>
              <w:spacing w:line="0" w:lineRule="atLeast"/>
              <w:jc w:val="center"/>
              <w:rPr>
                <w:rFonts w:eastAsia="仿宋_GB2312" w:cs="仿宋_GB2312"/>
                <w:sz w:val="24"/>
              </w:rPr>
            </w:pPr>
            <w:r w:rsidRPr="00752681">
              <w:rPr>
                <w:rFonts w:eastAsia="仿宋_GB2312" w:cs="仿宋_GB2312" w:hint="eastAsia"/>
                <w:sz w:val="24"/>
              </w:rPr>
              <w:t>疾控部门</w:t>
            </w:r>
          </w:p>
        </w:tc>
        <w:tc>
          <w:tcPr>
            <w:tcW w:w="1062" w:type="dxa"/>
            <w:shd w:val="clear" w:color="auto" w:fill="auto"/>
            <w:vAlign w:val="center"/>
          </w:tcPr>
          <w:p w:rsidR="00C14BA2" w:rsidRPr="00752681" w:rsidRDefault="00752681" w:rsidP="00752681">
            <w:pPr>
              <w:spacing w:line="0" w:lineRule="atLeast"/>
              <w:jc w:val="center"/>
              <w:rPr>
                <w:rFonts w:eastAsia="仿宋_GB2312" w:cs="仿宋_GB2312"/>
                <w:sz w:val="24"/>
              </w:rPr>
            </w:pPr>
            <w:r w:rsidRPr="00752681">
              <w:rPr>
                <w:rFonts w:eastAsia="仿宋_GB2312" w:cs="仿宋_GB2312" w:hint="eastAsia"/>
                <w:sz w:val="24"/>
              </w:rPr>
              <w:t>变更</w:t>
            </w:r>
          </w:p>
        </w:tc>
      </w:tr>
      <w:tr w:rsidR="00752681" w:rsidTr="00752681">
        <w:trPr>
          <w:cantSplit/>
          <w:trHeight w:val="539"/>
          <w:jc w:val="center"/>
        </w:trPr>
        <w:tc>
          <w:tcPr>
            <w:tcW w:w="773" w:type="dxa"/>
            <w:shd w:val="clear" w:color="auto" w:fill="auto"/>
            <w:vAlign w:val="center"/>
          </w:tcPr>
          <w:p w:rsidR="00C14BA2" w:rsidRPr="00752681" w:rsidRDefault="00752681" w:rsidP="00752681">
            <w:pPr>
              <w:pStyle w:val="a3"/>
              <w:spacing w:line="0" w:lineRule="atLeast"/>
              <w:jc w:val="center"/>
              <w:rPr>
                <w:rFonts w:eastAsia="仿宋_GB2312" w:cs="仿宋_GB2312"/>
                <w:sz w:val="24"/>
              </w:rPr>
            </w:pPr>
            <w:r w:rsidRPr="00752681">
              <w:rPr>
                <w:rFonts w:eastAsia="仿宋_GB2312" w:cs="仿宋_GB2312" w:hint="eastAsia"/>
                <w:sz w:val="24"/>
              </w:rPr>
              <w:t>10</w:t>
            </w:r>
          </w:p>
        </w:tc>
        <w:tc>
          <w:tcPr>
            <w:tcW w:w="3376" w:type="dxa"/>
            <w:shd w:val="clear" w:color="auto" w:fill="auto"/>
            <w:vAlign w:val="center"/>
          </w:tcPr>
          <w:p w:rsidR="00C14BA2" w:rsidRPr="00752681" w:rsidRDefault="00752681" w:rsidP="00752681">
            <w:pPr>
              <w:widowControl/>
              <w:spacing w:line="0" w:lineRule="atLeast"/>
              <w:jc w:val="center"/>
              <w:rPr>
                <w:rFonts w:eastAsia="仿宋_GB2312" w:cs="仿宋_GB2312"/>
                <w:sz w:val="24"/>
              </w:rPr>
            </w:pPr>
            <w:r w:rsidRPr="00752681">
              <w:rPr>
                <w:rFonts w:eastAsia="仿宋_GB2312" w:cs="仿宋_GB2312" w:hint="eastAsia"/>
                <w:sz w:val="24"/>
              </w:rPr>
              <w:t>住宿服务</w:t>
            </w:r>
          </w:p>
        </w:tc>
        <w:tc>
          <w:tcPr>
            <w:tcW w:w="3496" w:type="dxa"/>
            <w:shd w:val="clear" w:color="auto" w:fill="auto"/>
            <w:vAlign w:val="center"/>
          </w:tcPr>
          <w:p w:rsidR="00C14BA2" w:rsidRPr="00752681" w:rsidRDefault="00752681" w:rsidP="00752681">
            <w:pPr>
              <w:widowControl/>
              <w:kinsoku w:val="0"/>
              <w:autoSpaceDE w:val="0"/>
              <w:autoSpaceDN w:val="0"/>
              <w:adjustRightInd w:val="0"/>
              <w:snapToGrid w:val="0"/>
              <w:spacing w:line="0" w:lineRule="atLeast"/>
              <w:jc w:val="center"/>
              <w:textAlignment w:val="baseline"/>
              <w:rPr>
                <w:rFonts w:eastAsia="仿宋_GB2312" w:cs="仿宋_GB2312"/>
                <w:sz w:val="24"/>
              </w:rPr>
            </w:pPr>
            <w:r w:rsidRPr="00752681">
              <w:rPr>
                <w:rFonts w:eastAsia="仿宋_GB2312" w:cs="仿宋_GB2312" w:hint="eastAsia"/>
                <w:sz w:val="24"/>
              </w:rPr>
              <w:t>公共场所卫生许可证</w:t>
            </w:r>
          </w:p>
        </w:tc>
        <w:tc>
          <w:tcPr>
            <w:tcW w:w="1373" w:type="dxa"/>
            <w:shd w:val="clear" w:color="auto" w:fill="auto"/>
            <w:vAlign w:val="center"/>
          </w:tcPr>
          <w:p w:rsidR="00C14BA2" w:rsidRPr="00752681" w:rsidRDefault="00752681" w:rsidP="00752681">
            <w:pPr>
              <w:spacing w:line="0" w:lineRule="atLeast"/>
              <w:jc w:val="center"/>
              <w:rPr>
                <w:rFonts w:eastAsia="仿宋_GB2312" w:cs="仿宋_GB2312"/>
                <w:sz w:val="24"/>
              </w:rPr>
            </w:pPr>
            <w:r w:rsidRPr="00752681">
              <w:rPr>
                <w:rFonts w:eastAsia="仿宋_GB2312" w:cs="仿宋_GB2312" w:hint="eastAsia"/>
                <w:sz w:val="24"/>
              </w:rPr>
              <w:t>疾控部门</w:t>
            </w:r>
          </w:p>
        </w:tc>
        <w:tc>
          <w:tcPr>
            <w:tcW w:w="1062" w:type="dxa"/>
            <w:shd w:val="clear" w:color="auto" w:fill="auto"/>
            <w:vAlign w:val="center"/>
          </w:tcPr>
          <w:p w:rsidR="00C14BA2" w:rsidRPr="00752681" w:rsidRDefault="00752681" w:rsidP="00752681">
            <w:pPr>
              <w:spacing w:line="0" w:lineRule="atLeast"/>
              <w:jc w:val="center"/>
              <w:rPr>
                <w:rFonts w:eastAsia="仿宋_GB2312" w:cs="仿宋_GB2312"/>
                <w:sz w:val="24"/>
              </w:rPr>
            </w:pPr>
            <w:r w:rsidRPr="00752681">
              <w:rPr>
                <w:rFonts w:eastAsia="仿宋_GB2312" w:cs="仿宋_GB2312" w:hint="eastAsia"/>
                <w:sz w:val="24"/>
              </w:rPr>
              <w:t>变更</w:t>
            </w:r>
          </w:p>
        </w:tc>
      </w:tr>
      <w:tr w:rsidR="00752681" w:rsidTr="00752681">
        <w:trPr>
          <w:cantSplit/>
          <w:trHeight w:val="539"/>
          <w:jc w:val="center"/>
        </w:trPr>
        <w:tc>
          <w:tcPr>
            <w:tcW w:w="773" w:type="dxa"/>
            <w:shd w:val="clear" w:color="auto" w:fill="auto"/>
            <w:vAlign w:val="center"/>
          </w:tcPr>
          <w:p w:rsidR="00C14BA2" w:rsidRPr="00752681" w:rsidRDefault="00752681" w:rsidP="00752681">
            <w:pPr>
              <w:pStyle w:val="a3"/>
              <w:spacing w:line="0" w:lineRule="atLeast"/>
              <w:jc w:val="center"/>
              <w:rPr>
                <w:rFonts w:eastAsia="仿宋_GB2312" w:cs="仿宋_GB2312"/>
                <w:sz w:val="24"/>
              </w:rPr>
            </w:pPr>
            <w:r w:rsidRPr="00752681">
              <w:rPr>
                <w:rFonts w:eastAsia="仿宋_GB2312" w:cs="仿宋_GB2312" w:hint="eastAsia"/>
                <w:sz w:val="24"/>
              </w:rPr>
              <w:t>11</w:t>
            </w:r>
          </w:p>
        </w:tc>
        <w:tc>
          <w:tcPr>
            <w:tcW w:w="3376" w:type="dxa"/>
            <w:shd w:val="clear" w:color="auto" w:fill="auto"/>
            <w:vAlign w:val="center"/>
          </w:tcPr>
          <w:p w:rsidR="00C14BA2" w:rsidRPr="00752681" w:rsidRDefault="00752681" w:rsidP="00752681">
            <w:pPr>
              <w:widowControl/>
              <w:spacing w:line="0" w:lineRule="atLeast"/>
              <w:jc w:val="center"/>
              <w:rPr>
                <w:rFonts w:eastAsia="仿宋_GB2312" w:cs="仿宋_GB2312"/>
                <w:sz w:val="24"/>
              </w:rPr>
            </w:pPr>
            <w:r w:rsidRPr="00752681">
              <w:rPr>
                <w:rFonts w:eastAsia="仿宋_GB2312" w:cs="仿宋_GB2312" w:hint="eastAsia"/>
                <w:sz w:val="24"/>
              </w:rPr>
              <w:t>住宿服务</w:t>
            </w:r>
          </w:p>
        </w:tc>
        <w:tc>
          <w:tcPr>
            <w:tcW w:w="3496" w:type="dxa"/>
            <w:shd w:val="clear" w:color="auto" w:fill="auto"/>
            <w:vAlign w:val="center"/>
          </w:tcPr>
          <w:p w:rsidR="00C14BA2" w:rsidRPr="00752681" w:rsidRDefault="00752681" w:rsidP="00752681">
            <w:pPr>
              <w:widowControl/>
              <w:spacing w:line="0" w:lineRule="atLeast"/>
              <w:jc w:val="center"/>
              <w:rPr>
                <w:rFonts w:eastAsia="仿宋_GB2312" w:cs="仿宋_GB2312"/>
                <w:sz w:val="24"/>
              </w:rPr>
            </w:pPr>
            <w:r w:rsidRPr="00752681">
              <w:rPr>
                <w:rFonts w:eastAsia="仿宋_GB2312" w:cs="仿宋_GB2312" w:hint="eastAsia"/>
                <w:sz w:val="24"/>
              </w:rPr>
              <w:t>旅馆业特种行业许可证</w:t>
            </w:r>
          </w:p>
        </w:tc>
        <w:tc>
          <w:tcPr>
            <w:tcW w:w="1373" w:type="dxa"/>
            <w:shd w:val="clear" w:color="auto" w:fill="auto"/>
            <w:vAlign w:val="center"/>
          </w:tcPr>
          <w:p w:rsidR="00C14BA2" w:rsidRPr="00752681" w:rsidRDefault="00752681" w:rsidP="00752681">
            <w:pPr>
              <w:widowControl/>
              <w:spacing w:line="0" w:lineRule="atLeast"/>
              <w:jc w:val="center"/>
              <w:rPr>
                <w:rFonts w:eastAsia="仿宋_GB2312" w:cs="仿宋_GB2312"/>
                <w:sz w:val="24"/>
              </w:rPr>
            </w:pPr>
            <w:r w:rsidRPr="00752681">
              <w:rPr>
                <w:rFonts w:eastAsia="仿宋_GB2312" w:cs="仿宋_GB2312" w:hint="eastAsia"/>
                <w:sz w:val="24"/>
              </w:rPr>
              <w:t>公安部门</w:t>
            </w:r>
          </w:p>
        </w:tc>
        <w:tc>
          <w:tcPr>
            <w:tcW w:w="1062" w:type="dxa"/>
            <w:shd w:val="clear" w:color="auto" w:fill="auto"/>
            <w:vAlign w:val="center"/>
          </w:tcPr>
          <w:p w:rsidR="00C14BA2" w:rsidRPr="00752681" w:rsidRDefault="00752681" w:rsidP="00752681">
            <w:pPr>
              <w:spacing w:line="0" w:lineRule="atLeast"/>
              <w:jc w:val="center"/>
              <w:rPr>
                <w:rFonts w:eastAsia="仿宋_GB2312" w:cs="仿宋_GB2312"/>
                <w:sz w:val="24"/>
              </w:rPr>
            </w:pPr>
            <w:r w:rsidRPr="00752681">
              <w:rPr>
                <w:rFonts w:eastAsia="仿宋_GB2312" w:cs="仿宋_GB2312" w:hint="eastAsia"/>
                <w:sz w:val="24"/>
              </w:rPr>
              <w:t>变更</w:t>
            </w:r>
          </w:p>
        </w:tc>
      </w:tr>
      <w:tr w:rsidR="00752681" w:rsidTr="00752681">
        <w:trPr>
          <w:cantSplit/>
          <w:trHeight w:val="539"/>
          <w:jc w:val="center"/>
        </w:trPr>
        <w:tc>
          <w:tcPr>
            <w:tcW w:w="773" w:type="dxa"/>
            <w:shd w:val="clear" w:color="auto" w:fill="auto"/>
            <w:vAlign w:val="center"/>
          </w:tcPr>
          <w:p w:rsidR="00C14BA2" w:rsidRPr="00752681" w:rsidRDefault="00752681" w:rsidP="00752681">
            <w:pPr>
              <w:pStyle w:val="a3"/>
              <w:spacing w:line="0" w:lineRule="atLeast"/>
              <w:jc w:val="center"/>
              <w:rPr>
                <w:rFonts w:eastAsia="仿宋_GB2312" w:cs="仿宋_GB2312"/>
                <w:sz w:val="24"/>
              </w:rPr>
            </w:pPr>
            <w:r w:rsidRPr="00752681">
              <w:rPr>
                <w:rFonts w:eastAsia="仿宋_GB2312" w:cs="仿宋_GB2312" w:hint="eastAsia"/>
                <w:sz w:val="24"/>
              </w:rPr>
              <w:t>12</w:t>
            </w:r>
          </w:p>
        </w:tc>
        <w:tc>
          <w:tcPr>
            <w:tcW w:w="3376" w:type="dxa"/>
            <w:shd w:val="clear" w:color="auto" w:fill="auto"/>
            <w:vAlign w:val="center"/>
          </w:tcPr>
          <w:p w:rsidR="00C14BA2" w:rsidRPr="00752681" w:rsidRDefault="00752681" w:rsidP="00752681">
            <w:pPr>
              <w:widowControl/>
              <w:spacing w:line="0" w:lineRule="atLeast"/>
              <w:jc w:val="center"/>
              <w:rPr>
                <w:rFonts w:eastAsia="仿宋_GB2312" w:cs="仿宋_GB2312"/>
                <w:sz w:val="24"/>
              </w:rPr>
            </w:pPr>
            <w:r w:rsidRPr="00752681">
              <w:rPr>
                <w:rFonts w:eastAsia="仿宋_GB2312" w:cs="仿宋_GB2312" w:hint="eastAsia"/>
                <w:sz w:val="24"/>
              </w:rPr>
              <w:t>农药经营</w:t>
            </w:r>
          </w:p>
        </w:tc>
        <w:tc>
          <w:tcPr>
            <w:tcW w:w="3496" w:type="dxa"/>
            <w:shd w:val="clear" w:color="auto" w:fill="auto"/>
            <w:vAlign w:val="center"/>
          </w:tcPr>
          <w:p w:rsidR="00C14BA2" w:rsidRPr="00752681" w:rsidRDefault="00752681" w:rsidP="00752681">
            <w:pPr>
              <w:widowControl/>
              <w:spacing w:line="0" w:lineRule="atLeast"/>
              <w:jc w:val="center"/>
              <w:rPr>
                <w:rFonts w:eastAsia="仿宋_GB2312" w:cs="仿宋_GB2312"/>
                <w:sz w:val="24"/>
              </w:rPr>
            </w:pPr>
            <w:r w:rsidRPr="00752681">
              <w:rPr>
                <w:rFonts w:eastAsia="仿宋_GB2312" w:cs="仿宋_GB2312" w:hint="eastAsia"/>
                <w:sz w:val="24"/>
              </w:rPr>
              <w:t>农药经营许可证</w:t>
            </w:r>
          </w:p>
        </w:tc>
        <w:tc>
          <w:tcPr>
            <w:tcW w:w="1373" w:type="dxa"/>
            <w:shd w:val="clear" w:color="auto" w:fill="auto"/>
            <w:vAlign w:val="center"/>
          </w:tcPr>
          <w:p w:rsidR="00C14BA2" w:rsidRPr="00752681" w:rsidRDefault="00752681" w:rsidP="00752681">
            <w:pPr>
              <w:widowControl/>
              <w:spacing w:line="0" w:lineRule="atLeast"/>
              <w:jc w:val="center"/>
              <w:rPr>
                <w:rFonts w:eastAsia="仿宋_GB2312" w:cs="仿宋_GB2312"/>
                <w:sz w:val="24"/>
              </w:rPr>
            </w:pPr>
            <w:r w:rsidRPr="00752681">
              <w:rPr>
                <w:rFonts w:eastAsia="仿宋_GB2312" w:cs="仿宋_GB2312" w:hint="eastAsia"/>
                <w:sz w:val="24"/>
              </w:rPr>
              <w:t>农业农村</w:t>
            </w:r>
          </w:p>
          <w:p w:rsidR="00C14BA2" w:rsidRPr="00752681" w:rsidRDefault="00752681" w:rsidP="00752681">
            <w:pPr>
              <w:widowControl/>
              <w:spacing w:line="0" w:lineRule="atLeast"/>
              <w:jc w:val="center"/>
              <w:rPr>
                <w:rFonts w:eastAsia="仿宋_GB2312" w:cs="仿宋_GB2312"/>
                <w:sz w:val="24"/>
              </w:rPr>
            </w:pPr>
            <w:r w:rsidRPr="00752681">
              <w:rPr>
                <w:rFonts w:eastAsia="仿宋_GB2312" w:cs="仿宋_GB2312" w:hint="eastAsia"/>
                <w:sz w:val="24"/>
              </w:rPr>
              <w:t>部门</w:t>
            </w:r>
          </w:p>
        </w:tc>
        <w:tc>
          <w:tcPr>
            <w:tcW w:w="1062" w:type="dxa"/>
            <w:shd w:val="clear" w:color="auto" w:fill="auto"/>
            <w:vAlign w:val="center"/>
          </w:tcPr>
          <w:p w:rsidR="00C14BA2" w:rsidRPr="00752681" w:rsidRDefault="00752681" w:rsidP="00752681">
            <w:pPr>
              <w:spacing w:line="0" w:lineRule="atLeast"/>
              <w:jc w:val="center"/>
              <w:rPr>
                <w:rFonts w:eastAsia="仿宋_GB2312" w:cs="仿宋_GB2312"/>
                <w:sz w:val="24"/>
              </w:rPr>
            </w:pPr>
            <w:r w:rsidRPr="00752681">
              <w:rPr>
                <w:rFonts w:eastAsia="仿宋_GB2312" w:cs="仿宋_GB2312" w:hint="eastAsia"/>
                <w:sz w:val="24"/>
              </w:rPr>
              <w:t>变更</w:t>
            </w:r>
          </w:p>
        </w:tc>
      </w:tr>
    </w:tbl>
    <w:p w:rsidR="00C14BA2" w:rsidRDefault="00752681">
      <w:pPr>
        <w:pStyle w:val="2"/>
        <w:ind w:firstLineChars="0" w:firstLine="0"/>
        <w:rPr>
          <w:rFonts w:ascii="Times New Roman" w:eastAsia="仿宋_GB2312" w:hAnsi="Times New Roman"/>
          <w:sz w:val="32"/>
          <w:szCs w:val="32"/>
        </w:rPr>
      </w:pPr>
      <w:r>
        <w:rPr>
          <w:rFonts w:ascii="楷体_GB2312" w:eastAsia="楷体_GB2312" w:hAnsi="楷体_GB2312" w:cs="楷体_GB2312" w:hint="eastAsia"/>
          <w:sz w:val="28"/>
          <w:szCs w:val="28"/>
        </w:rPr>
        <w:t>注：办理“个转企”变更许可事项清单由市市场监管委动态更新并及时</w:t>
      </w:r>
      <w:r>
        <w:rPr>
          <w:rFonts w:ascii="楷体_GB2312" w:eastAsia="楷体_GB2312" w:hAnsi="楷体_GB2312" w:cs="楷体_GB2312" w:hint="eastAsia"/>
          <w:sz w:val="28"/>
          <w:szCs w:val="28"/>
        </w:rPr>
        <w:t>发</w:t>
      </w:r>
      <w:r>
        <w:rPr>
          <w:rFonts w:ascii="楷体_GB2312" w:eastAsia="楷体_GB2312" w:hAnsi="楷体_GB2312" w:cs="楷体_GB2312" w:hint="eastAsia"/>
          <w:sz w:val="28"/>
          <w:szCs w:val="28"/>
        </w:rPr>
        <w:t>布。</w:t>
      </w:r>
    </w:p>
    <w:sectPr w:rsidR="00C14BA2">
      <w:headerReference w:type="default" r:id="rId11"/>
      <w:footerReference w:type="default" r:id="rId12"/>
      <w:pgSz w:w="11907" w:h="16840"/>
      <w:pgMar w:top="2098" w:right="1474" w:bottom="1985" w:left="1588" w:header="851" w:footer="1701" w:gutter="0"/>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681" w:rsidRDefault="00752681">
      <w:r>
        <w:separator/>
      </w:r>
    </w:p>
  </w:endnote>
  <w:endnote w:type="continuationSeparator" w:id="0">
    <w:p w:rsidR="00752681" w:rsidRDefault="0075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Arial Unicode MS"/>
    <w:charset w:val="00"/>
    <w:family w:val="auto"/>
    <w:pitch w:val="default"/>
    <w:sig w:usb0="00000000"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文星标宋">
    <w:panose1 w:val="0201060400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BA2" w:rsidRDefault="00752681">
    <w:pPr>
      <w:pStyle w:val="a7"/>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C14BA2" w:rsidRDefault="00C14BA2">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BA2" w:rsidRDefault="00752681">
    <w:pPr>
      <w:pStyle w:val="a7"/>
      <w:framePr w:wrap="around" w:vAnchor="text" w:hAnchor="margin" w:xAlign="outside" w:y="1"/>
      <w:ind w:leftChars="200" w:left="420" w:rightChars="200" w:right="420"/>
      <w:jc w:val="center"/>
      <w:rPr>
        <w:rStyle w:val="aa"/>
        <w:sz w:val="28"/>
      </w:rPr>
    </w:pPr>
    <w:r>
      <w:rPr>
        <w:rStyle w:val="aa"/>
        <w:rFonts w:hint="eastAsia"/>
        <w:sz w:val="28"/>
      </w:rPr>
      <w:t>—</w:t>
    </w:r>
    <w:r>
      <w:rPr>
        <w:rStyle w:val="aa"/>
        <w:sz w:val="28"/>
      </w:rPr>
      <w:t xml:space="preserve"> </w:t>
    </w:r>
    <w:r>
      <w:rPr>
        <w:rStyle w:val="aa"/>
        <w:sz w:val="28"/>
      </w:rPr>
      <w:fldChar w:fldCharType="begin"/>
    </w:r>
    <w:r>
      <w:rPr>
        <w:rStyle w:val="aa"/>
        <w:sz w:val="28"/>
      </w:rPr>
      <w:instrText xml:space="preserve">PAGE  </w:instrText>
    </w:r>
    <w:r>
      <w:rPr>
        <w:rStyle w:val="aa"/>
        <w:sz w:val="28"/>
      </w:rPr>
      <w:fldChar w:fldCharType="separate"/>
    </w:r>
    <w:r w:rsidR="00C1358E">
      <w:rPr>
        <w:rStyle w:val="aa"/>
        <w:noProof/>
        <w:sz w:val="28"/>
      </w:rPr>
      <w:t>1</w:t>
    </w:r>
    <w:r>
      <w:rPr>
        <w:rStyle w:val="aa"/>
        <w:sz w:val="28"/>
      </w:rPr>
      <w:fldChar w:fldCharType="end"/>
    </w:r>
    <w:r>
      <w:rPr>
        <w:rStyle w:val="aa"/>
        <w:sz w:val="28"/>
      </w:rPr>
      <w:t xml:space="preserve"> </w:t>
    </w:r>
    <w:r>
      <w:rPr>
        <w:rStyle w:val="aa"/>
        <w:rFonts w:hint="eastAsia"/>
        <w:sz w:val="28"/>
      </w:rPr>
      <w:t>—</w:t>
    </w:r>
  </w:p>
  <w:p w:rsidR="00C14BA2" w:rsidRDefault="00C14BA2">
    <w:pPr>
      <w:pStyle w:val="a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BA2" w:rsidRDefault="00752681">
    <w:pPr>
      <w:pStyle w:val="a7"/>
      <w:framePr w:wrap="around" w:vAnchor="text" w:hAnchor="margin" w:xAlign="outside" w:y="1"/>
      <w:ind w:leftChars="200" w:left="420" w:rightChars="200" w:right="420"/>
      <w:jc w:val="center"/>
      <w:rPr>
        <w:rStyle w:val="aa"/>
        <w:sz w:val="28"/>
      </w:rPr>
    </w:pPr>
    <w:r>
      <w:rPr>
        <w:rStyle w:val="aa"/>
        <w:rFonts w:hint="eastAsia"/>
        <w:sz w:val="28"/>
      </w:rPr>
      <w:t>—</w:t>
    </w:r>
    <w:r>
      <w:rPr>
        <w:rStyle w:val="aa"/>
        <w:sz w:val="28"/>
      </w:rPr>
      <w:t xml:space="preserve"> </w:t>
    </w:r>
    <w:r>
      <w:rPr>
        <w:rStyle w:val="aa"/>
        <w:sz w:val="28"/>
      </w:rPr>
      <w:fldChar w:fldCharType="begin"/>
    </w:r>
    <w:r>
      <w:rPr>
        <w:rStyle w:val="aa"/>
        <w:sz w:val="28"/>
      </w:rPr>
      <w:instrText xml:space="preserve">PAGE  </w:instrText>
    </w:r>
    <w:r>
      <w:rPr>
        <w:rStyle w:val="aa"/>
        <w:sz w:val="28"/>
      </w:rPr>
      <w:fldChar w:fldCharType="separate"/>
    </w:r>
    <w:r w:rsidR="00C1358E">
      <w:rPr>
        <w:rStyle w:val="aa"/>
        <w:noProof/>
        <w:sz w:val="28"/>
      </w:rPr>
      <w:t>8</w:t>
    </w:r>
    <w:r>
      <w:rPr>
        <w:rStyle w:val="aa"/>
        <w:sz w:val="28"/>
      </w:rPr>
      <w:fldChar w:fldCharType="end"/>
    </w:r>
    <w:r>
      <w:rPr>
        <w:rStyle w:val="aa"/>
        <w:sz w:val="28"/>
      </w:rPr>
      <w:t xml:space="preserve"> </w:t>
    </w:r>
    <w:r>
      <w:rPr>
        <w:rStyle w:val="aa"/>
        <w:rFonts w:hint="eastAsia"/>
        <w:sz w:val="28"/>
      </w:rPr>
      <w:t>—</w:t>
    </w:r>
  </w:p>
  <w:p w:rsidR="00C14BA2" w:rsidRDefault="00C14BA2">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681" w:rsidRDefault="00752681">
      <w:r>
        <w:separator/>
      </w:r>
    </w:p>
  </w:footnote>
  <w:footnote w:type="continuationSeparator" w:id="0">
    <w:p w:rsidR="00752681" w:rsidRDefault="00752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BA2" w:rsidRDefault="00C14BA2">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BA2" w:rsidRDefault="00C14BA2">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B9EAC4E9"/>
    <w:rsid w:val="BAE7DD6D"/>
    <w:rsid w:val="BCDE2957"/>
    <w:rsid w:val="DDE7C512"/>
    <w:rsid w:val="ED5F7DA9"/>
    <w:rsid w:val="F3FE2F7B"/>
    <w:rsid w:val="F65FEB67"/>
    <w:rsid w:val="FBCEBC2C"/>
    <w:rsid w:val="FFE53859"/>
    <w:rsid w:val="000007A8"/>
    <w:rsid w:val="000044C7"/>
    <w:rsid w:val="000068A5"/>
    <w:rsid w:val="0003738B"/>
    <w:rsid w:val="00071623"/>
    <w:rsid w:val="000E2D13"/>
    <w:rsid w:val="00143BAA"/>
    <w:rsid w:val="00184D7D"/>
    <w:rsid w:val="001C2AA4"/>
    <w:rsid w:val="001C3B43"/>
    <w:rsid w:val="002B4F82"/>
    <w:rsid w:val="002E5E1B"/>
    <w:rsid w:val="002F11DA"/>
    <w:rsid w:val="002F6A2E"/>
    <w:rsid w:val="00326547"/>
    <w:rsid w:val="00332DE1"/>
    <w:rsid w:val="00334EA9"/>
    <w:rsid w:val="00344D03"/>
    <w:rsid w:val="003454CF"/>
    <w:rsid w:val="00346591"/>
    <w:rsid w:val="0036674E"/>
    <w:rsid w:val="003811AD"/>
    <w:rsid w:val="003878F5"/>
    <w:rsid w:val="003A0B3A"/>
    <w:rsid w:val="003A6D76"/>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681"/>
    <w:rsid w:val="00752846"/>
    <w:rsid w:val="00763B0E"/>
    <w:rsid w:val="00773454"/>
    <w:rsid w:val="00777D65"/>
    <w:rsid w:val="00781034"/>
    <w:rsid w:val="007A0114"/>
    <w:rsid w:val="007A2640"/>
    <w:rsid w:val="007B01A3"/>
    <w:rsid w:val="007B1EDA"/>
    <w:rsid w:val="007C6740"/>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1358E"/>
    <w:rsid w:val="00C14BA2"/>
    <w:rsid w:val="00C22CEC"/>
    <w:rsid w:val="00C2526A"/>
    <w:rsid w:val="00CC42BE"/>
    <w:rsid w:val="00CE2267"/>
    <w:rsid w:val="00CE76C4"/>
    <w:rsid w:val="00D000FF"/>
    <w:rsid w:val="00D173C2"/>
    <w:rsid w:val="00D40E94"/>
    <w:rsid w:val="00D424BC"/>
    <w:rsid w:val="00D43624"/>
    <w:rsid w:val="00D44E9D"/>
    <w:rsid w:val="00D64A77"/>
    <w:rsid w:val="00D8625C"/>
    <w:rsid w:val="00DB7FA1"/>
    <w:rsid w:val="00DD768C"/>
    <w:rsid w:val="00E2093B"/>
    <w:rsid w:val="00E31F62"/>
    <w:rsid w:val="00E67E23"/>
    <w:rsid w:val="00E74110"/>
    <w:rsid w:val="00EA0D44"/>
    <w:rsid w:val="00EA77DD"/>
    <w:rsid w:val="00EB3529"/>
    <w:rsid w:val="00F13242"/>
    <w:rsid w:val="00F23CEA"/>
    <w:rsid w:val="00F35D3F"/>
    <w:rsid w:val="00F410DE"/>
    <w:rsid w:val="00F61E7C"/>
    <w:rsid w:val="00FB20E7"/>
    <w:rsid w:val="2FFF3E46"/>
    <w:rsid w:val="357AAF69"/>
    <w:rsid w:val="3F5E8E5A"/>
    <w:rsid w:val="4FFB6512"/>
    <w:rsid w:val="67B19DFB"/>
    <w:rsid w:val="67EF3D1A"/>
    <w:rsid w:val="767F18DE"/>
    <w:rsid w:val="7BA71EF4"/>
    <w:rsid w:val="7FCDC63B"/>
    <w:rsid w:val="7FFF0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Body Text Indent"/>
    <w:basedOn w:val="a"/>
    <w:next w:val="2"/>
    <w:qFormat/>
    <w:pPr>
      <w:ind w:firstLineChars="225" w:firstLine="720"/>
    </w:pPr>
    <w:rPr>
      <w:sz w:val="32"/>
      <w:szCs w:val="20"/>
    </w:rPr>
  </w:style>
  <w:style w:type="paragraph" w:styleId="2">
    <w:name w:val="Body Text First Indent 2"/>
    <w:basedOn w:val="a4"/>
    <w:next w:val="a"/>
    <w:qFormat/>
    <w:pPr>
      <w:spacing w:line="500" w:lineRule="exact"/>
      <w:ind w:firstLineChars="200" w:firstLine="420"/>
    </w:pPr>
    <w:rPr>
      <w:rFonts w:ascii="Calibri" w:hAnsi="Calibri"/>
      <w:sz w:val="21"/>
      <w:szCs w:val="24"/>
    </w:rPr>
  </w:style>
  <w:style w:type="paragraph" w:styleId="a5">
    <w:name w:val="Date"/>
    <w:basedOn w:val="a"/>
    <w:next w:val="a"/>
    <w:pPr>
      <w:ind w:leftChars="2500" w:left="100"/>
    </w:pPr>
  </w:style>
  <w:style w:type="paragraph" w:styleId="a6">
    <w:name w:val="Balloon Text"/>
    <w:basedOn w:val="a"/>
    <w:semiHidden/>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style>
  <w:style w:type="character" w:styleId="ab">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532</Words>
  <Characters>3034</Characters>
  <Application>Microsoft Office Word</Application>
  <DocSecurity>0</DocSecurity>
  <Lines>25</Lines>
  <Paragraphs>7</Paragraphs>
  <ScaleCrop>false</ScaleCrop>
  <Company>tjszf</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admin</cp:lastModifiedBy>
  <cp:revision>5</cp:revision>
  <cp:lastPrinted>2024-09-11T15:14:00Z</cp:lastPrinted>
  <dcterms:created xsi:type="dcterms:W3CDTF">2020-01-14T07:58:00Z</dcterms:created>
  <dcterms:modified xsi:type="dcterms:W3CDTF">2024-09-11T07:41:00Z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2E0283F02BF043C5C84FDE6681228DF8</vt:lpwstr>
  </property>
</Properties>
</file>