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0" w:lineRule="exact"/>
        <w:textAlignment w:val="auto"/>
        <w:outlineLvl w:val="1"/>
        <w:rPr>
          <w:rFonts w:hint="default" w:ascii="宋体" w:hAnsi="宋体" w:eastAsia="方正黑体_GBK" w:cs="方正黑体_GBK"/>
          <w:color w:val="444444"/>
          <w:kern w:val="0"/>
          <w:sz w:val="32"/>
          <w:szCs w:val="32"/>
          <w:shd w:val="clear" w:color="auto" w:fill="FFFFFF"/>
          <w:lang w:val="en-US" w:eastAsia="zh-CN"/>
        </w:rPr>
      </w:pPr>
      <w:r>
        <w:rPr>
          <w:rFonts w:hint="eastAsia" w:ascii="宋体" w:hAnsi="宋体" w:eastAsia="方正黑体_GBK" w:cs="方正黑体_GBK"/>
          <w:color w:val="444444"/>
          <w:kern w:val="0"/>
          <w:sz w:val="32"/>
          <w:szCs w:val="32"/>
          <w:shd w:val="clear" w:color="auto" w:fill="FFFFFF"/>
          <w:lang w:eastAsia="zh-CN"/>
        </w:rPr>
        <w:t>附件</w:t>
      </w:r>
      <w:r>
        <w:rPr>
          <w:rFonts w:hint="eastAsia" w:ascii="宋体" w:hAnsi="宋体" w:eastAsia="方正黑体_GBK" w:cs="方正黑体_GBK"/>
          <w:color w:val="444444"/>
          <w:kern w:val="0"/>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小标宋_GBK" w:cs="方正小标宋_GBK"/>
          <w:spacing w:val="20"/>
          <w:sz w:val="44"/>
          <w:szCs w:val="44"/>
          <w:lang w:eastAsia="zh-CN"/>
        </w:rPr>
      </w:pPr>
      <w:r>
        <w:rPr>
          <w:rFonts w:hint="eastAsia" w:ascii="宋体" w:hAnsi="宋体" w:eastAsia="方正小标宋_GBK" w:cs="方正小标宋_GBK"/>
          <w:spacing w:val="32"/>
          <w:sz w:val="44"/>
          <w:szCs w:val="44"/>
          <w:lang w:eastAsia="zh-CN"/>
        </w:rPr>
        <w:t>云南省企业迁移</w:t>
      </w:r>
      <w:r>
        <w:rPr>
          <w:rFonts w:hint="eastAsia" w:ascii="宋体" w:hAnsi="宋体" w:eastAsia="方正小标宋_GBK" w:cs="方正小标宋_GBK"/>
          <w:spacing w:val="6"/>
          <w:sz w:val="44"/>
          <w:szCs w:val="44"/>
          <w:lang w:eastAsia="zh-CN"/>
        </w:rPr>
        <w:t>登记“一件</w:t>
      </w:r>
      <w:r>
        <w:rPr>
          <w:rFonts w:hint="eastAsia" w:ascii="宋体" w:hAnsi="宋体" w:eastAsia="方正小标宋_GBK" w:cs="方正小标宋_GBK"/>
          <w:spacing w:val="20"/>
          <w:sz w:val="44"/>
          <w:szCs w:val="44"/>
          <w:lang w:eastAsia="zh-CN"/>
        </w:rPr>
        <w:t>事”办事指南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default" w:ascii="宋体" w:hAnsi="宋体" w:eastAsia="黑体" w:cs="Times New Roman"/>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eastAsia" w:ascii="宋体" w:hAnsi="宋体" w:eastAsia="方正黑体_GBK" w:cs="方正黑体_GBK"/>
          <w:b w:val="0"/>
          <w:bCs w:val="0"/>
          <w:strike w:val="0"/>
          <w:dstrike w:val="0"/>
          <w:color w:val="auto"/>
          <w:sz w:val="32"/>
          <w:szCs w:val="32"/>
          <w:lang w:val="en-US" w:eastAsia="zh-CN"/>
        </w:rPr>
      </w:pPr>
      <w:r>
        <w:rPr>
          <w:rFonts w:hint="eastAsia" w:ascii="宋体" w:hAnsi="宋体" w:eastAsia="方正黑体_GBK" w:cs="方正黑体_GBK"/>
          <w:b w:val="0"/>
          <w:bCs w:val="0"/>
          <w:strike w:val="0"/>
          <w:dstrike w:val="0"/>
          <w:color w:val="auto"/>
          <w:sz w:val="32"/>
          <w:szCs w:val="32"/>
          <w:lang w:val="en-US" w:eastAsia="zh-CN"/>
        </w:rPr>
        <w:t>一、基本信息</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outlineLvl w:val="1"/>
        <w:rPr>
          <w:rFonts w:hint="eastAsia" w:ascii="宋体" w:hAnsi="宋体" w:eastAsia="方正仿宋_GBK" w:cs="方正仿宋_GBK"/>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1.事项名称：</w:t>
      </w:r>
      <w:r>
        <w:rPr>
          <w:rFonts w:hint="eastAsia" w:ascii="宋体" w:hAnsi="宋体" w:eastAsia="方正仿宋_GBK" w:cs="仿宋_GB2312"/>
          <w:bCs/>
          <w:color w:val="000000"/>
          <w:sz w:val="32"/>
          <w:szCs w:val="32"/>
          <w:lang w:val="en-US" w:eastAsia="zh-CN"/>
        </w:rPr>
        <w:t>企业迁移登记“一件事”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2.服务对象：</w:t>
      </w:r>
      <w:r>
        <w:rPr>
          <w:rFonts w:hint="eastAsia" w:ascii="宋体" w:hAnsi="宋体" w:eastAsia="方正仿宋_GBK" w:cs="仿宋_GB2312"/>
          <w:bCs/>
          <w:color w:val="000000"/>
          <w:sz w:val="32"/>
          <w:szCs w:val="32"/>
          <w:lang w:val="en-US" w:eastAsia="zh-CN"/>
        </w:rPr>
        <w:t>企业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宋体" w:hAnsi="宋体" w:eastAsia="仿宋_GB2312"/>
          <w:color w:val="222222"/>
          <w:sz w:val="32"/>
          <w:szCs w:val="32"/>
          <w:lang w:eastAsia="zh-CN"/>
        </w:rPr>
      </w:pPr>
      <w:r>
        <w:rPr>
          <w:rFonts w:hint="eastAsia" w:ascii="宋体" w:hAnsi="宋体" w:eastAsia="方正楷体_GBK" w:cs="方正楷体_GBK"/>
          <w:b w:val="0"/>
          <w:bCs w:val="0"/>
          <w:strike w:val="0"/>
          <w:dstrike w:val="0"/>
          <w:color w:val="auto"/>
          <w:sz w:val="32"/>
          <w:szCs w:val="32"/>
          <w:lang w:val="en-US" w:eastAsia="zh-CN"/>
        </w:rPr>
        <w:t>3.涉及事项：</w:t>
      </w:r>
      <w:r>
        <w:rPr>
          <w:rFonts w:hint="eastAsia" w:ascii="宋体" w:hAnsi="宋体" w:eastAsia="方正仿宋_GBK" w:cs="仿宋_GB2312"/>
          <w:bCs/>
          <w:color w:val="000000"/>
          <w:sz w:val="32"/>
          <w:szCs w:val="32"/>
          <w:lang w:val="en-US" w:eastAsia="zh-CN"/>
        </w:rPr>
        <w:t>企业迁入申请、企业迁出调档、企业变更登记、企业税务迁出申请、迁出地住房公积金个人账户封存、迁入地住房公积金单位登记开户、迁出地社会保险单位基本信息变更、迁入地企业社会保险登记。</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default" w:ascii="宋体" w:hAnsi="宋体" w:cs="Times New Roman"/>
          <w:b/>
          <w:bCs/>
          <w:strike w:val="0"/>
          <w:dstrike w:val="0"/>
          <w:color w:val="auto"/>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4</w:t>
      </w:r>
      <w:r>
        <w:rPr>
          <w:rFonts w:hint="default" w:ascii="宋体" w:hAnsi="宋体" w:eastAsia="方正楷体_GBK" w:cs="方正楷体_GBK"/>
          <w:b w:val="0"/>
          <w:bCs w:val="0"/>
          <w:strike w:val="0"/>
          <w:dstrike w:val="0"/>
          <w:color w:val="auto"/>
          <w:sz w:val="32"/>
          <w:szCs w:val="32"/>
          <w:lang w:val="en-US" w:eastAsia="zh-CN"/>
        </w:rPr>
        <w:t>.牵头单位：</w:t>
      </w:r>
      <w:r>
        <w:rPr>
          <w:rFonts w:hint="eastAsia" w:ascii="宋体" w:hAnsi="宋体" w:eastAsia="方正仿宋_GBK" w:cs="仿宋_GB2312"/>
          <w:bCs/>
          <w:color w:val="000000"/>
          <w:sz w:val="32"/>
          <w:szCs w:val="32"/>
          <w:lang w:val="en-US" w:eastAsia="zh-CN"/>
        </w:rPr>
        <w:t>省市场监管局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textAlignment w:val="auto"/>
        <w:outlineLvl w:val="1"/>
        <w:rPr>
          <w:rFonts w:hint="default" w:ascii="宋体" w:hAnsi="宋体" w:eastAsia="宋体" w:cs="Times New Roman"/>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5.</w:t>
      </w:r>
      <w:r>
        <w:rPr>
          <w:rFonts w:hint="default" w:ascii="宋体" w:hAnsi="宋体" w:eastAsia="方正楷体_GBK" w:cs="方正楷体_GBK"/>
          <w:b w:val="0"/>
          <w:bCs w:val="0"/>
          <w:strike w:val="0"/>
          <w:dstrike w:val="0"/>
          <w:color w:val="auto"/>
          <w:sz w:val="32"/>
          <w:szCs w:val="32"/>
          <w:lang w:val="en-US" w:eastAsia="zh-CN"/>
        </w:rPr>
        <w:t>配合单位：</w:t>
      </w:r>
      <w:r>
        <w:rPr>
          <w:rFonts w:hint="eastAsia" w:ascii="宋体" w:hAnsi="宋体" w:eastAsia="方正仿宋_GBK" w:cs="仿宋_GB2312"/>
          <w:bCs/>
          <w:color w:val="000000"/>
          <w:sz w:val="32"/>
          <w:szCs w:val="32"/>
          <w:lang w:val="en-US" w:eastAsia="zh-CN"/>
        </w:rPr>
        <w:t>省税务局、省住房城乡建设厅、省人力资源社会保障厅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highlight w:val="none"/>
          <w:lang w:val="en-US" w:eastAsia="zh-CN"/>
        </w:rPr>
      </w:pPr>
      <w:r>
        <w:rPr>
          <w:rFonts w:hint="eastAsia" w:ascii="宋体" w:hAnsi="宋体" w:eastAsia="方正楷体_GBK" w:cs="方正楷体_GBK"/>
          <w:b w:val="0"/>
          <w:bCs w:val="0"/>
          <w:strike w:val="0"/>
          <w:dstrike w:val="0"/>
          <w:color w:val="auto"/>
          <w:sz w:val="32"/>
          <w:szCs w:val="32"/>
          <w:lang w:val="en-US" w:eastAsia="zh-CN"/>
        </w:rPr>
        <w:t>6.审批（服务）层级：</w:t>
      </w:r>
      <w:r>
        <w:rPr>
          <w:rFonts w:hint="eastAsia" w:ascii="宋体" w:hAnsi="宋体" w:eastAsia="方正仿宋_GBK" w:cs="仿宋_GB2312"/>
          <w:bCs/>
          <w:color w:val="000000"/>
          <w:sz w:val="32"/>
          <w:szCs w:val="32"/>
          <w:lang w:val="en-US" w:eastAsia="zh-CN"/>
        </w:rPr>
        <w:t>省、州（市）、县（市、区）</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eastAsia="zh-CN"/>
        </w:rPr>
      </w:pPr>
      <w:r>
        <w:rPr>
          <w:rFonts w:hint="eastAsia" w:ascii="宋体" w:hAnsi="宋体" w:eastAsia="方正楷体_GBK" w:cs="方正楷体_GBK"/>
          <w:b w:val="0"/>
          <w:bCs w:val="0"/>
          <w:strike w:val="0"/>
          <w:dstrike w:val="0"/>
          <w:color w:val="auto"/>
          <w:sz w:val="32"/>
          <w:szCs w:val="32"/>
          <w:lang w:val="en-US" w:eastAsia="zh-CN"/>
        </w:rPr>
        <w:t>7.办理形式：</w:t>
      </w:r>
      <w:r>
        <w:rPr>
          <w:rFonts w:hint="eastAsia" w:ascii="宋体" w:hAnsi="宋体" w:eastAsia="方正仿宋_GBK" w:cs="仿宋_GB2312"/>
          <w:bCs/>
          <w:color w:val="000000"/>
          <w:sz w:val="32"/>
          <w:szCs w:val="32"/>
          <w:lang w:val="en-US" w:eastAsia="zh-CN"/>
        </w:rPr>
        <w:t>线上办理、线下窗口办理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b w:val="0"/>
          <w:bCs w:val="0"/>
          <w:strike w:val="0"/>
          <w:dstrike w:val="0"/>
          <w:color w:val="auto"/>
          <w:sz w:val="32"/>
          <w:szCs w:val="32"/>
          <w:lang w:val="en" w:eastAsia="zh-CN"/>
        </w:rPr>
      </w:pPr>
      <w:r>
        <w:rPr>
          <w:rFonts w:hint="eastAsia" w:ascii="宋体" w:hAnsi="宋体" w:eastAsia="方正楷体_GBK" w:cs="方正楷体_GBK"/>
          <w:b w:val="0"/>
          <w:bCs w:val="0"/>
          <w:strike w:val="0"/>
          <w:dstrike w:val="0"/>
          <w:color w:val="auto"/>
          <w:sz w:val="32"/>
          <w:szCs w:val="32"/>
          <w:lang w:val="en-US" w:eastAsia="zh-CN"/>
        </w:rPr>
        <w:t>8.是否收费：</w:t>
      </w:r>
      <w:r>
        <w:rPr>
          <w:rFonts w:hint="eastAsia" w:ascii="宋体" w:hAnsi="宋体" w:eastAsia="方正仿宋_GBK" w:cs="仿宋_GB2312"/>
          <w:bCs/>
          <w:color w:val="000000"/>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9.法定办结时限：</w:t>
      </w:r>
      <w:r>
        <w:rPr>
          <w:rFonts w:hint="eastAsia" w:ascii="宋体" w:hAnsi="宋体" w:eastAsia="方正仿宋_GBK" w:cs="仿宋_GB2312"/>
          <w:bCs/>
          <w:color w:val="000000"/>
          <w:sz w:val="32"/>
          <w:szCs w:val="32"/>
          <w:lang w:val="en-US" w:eastAsia="zh-CN"/>
        </w:rPr>
        <w:t>106个工作日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10.承诺审批（办结）时限：</w:t>
      </w:r>
      <w:r>
        <w:rPr>
          <w:rFonts w:hint="eastAsia" w:ascii="宋体" w:hAnsi="宋体" w:eastAsia="方正仿宋_GBK" w:cs="仿宋_GB2312"/>
          <w:bCs/>
          <w:color w:val="000000"/>
          <w:sz w:val="32"/>
          <w:szCs w:val="32"/>
          <w:lang w:val="en-US" w:eastAsia="zh-CN"/>
        </w:rPr>
        <w:t>10个工作日</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11.中介服务事项名称：</w:t>
      </w:r>
      <w:r>
        <w:rPr>
          <w:rFonts w:hint="eastAsia" w:ascii="宋体" w:hAnsi="宋体" w:eastAsia="方正仿宋_GBK" w:cs="仿宋_GB2312"/>
          <w:bCs/>
          <w:color w:val="000000"/>
          <w:sz w:val="32"/>
          <w:szCs w:val="32"/>
          <w:lang w:val="en-US" w:eastAsia="zh-CN"/>
        </w:rPr>
        <w:t>无</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12.是否需要勘验、组织听证、专家评审、检测：</w:t>
      </w:r>
      <w:r>
        <w:rPr>
          <w:rFonts w:hint="eastAsia" w:ascii="宋体" w:hAnsi="宋体" w:eastAsia="方正仿宋_GBK" w:cs="仿宋_GB2312"/>
          <w:bCs/>
          <w:color w:val="000000"/>
          <w:sz w:val="32"/>
          <w:szCs w:val="32"/>
          <w:lang w:val="en-US" w:eastAsia="zh-CN"/>
        </w:rPr>
        <w:t>否</w:t>
      </w:r>
    </w:p>
    <w:p>
      <w:pPr>
        <w:keepNext w:val="0"/>
        <w:keepLines w:val="0"/>
        <w:pageBreakBefore w:val="0"/>
        <w:widowControl w:val="0"/>
        <w:numPr>
          <w:ilvl w:val="0"/>
          <w:numId w:val="0"/>
        </w:numPr>
        <w:kinsoku/>
        <w:wordWrap/>
        <w:overflowPunct w:val="0"/>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13.审批机关是否委托服务机构开展技术性服务(名称)：</w:t>
      </w:r>
      <w:r>
        <w:rPr>
          <w:rFonts w:hint="eastAsia" w:ascii="宋体" w:hAnsi="宋体" w:eastAsia="方正仿宋_GBK" w:cs="仿宋_GB2312"/>
          <w:bCs/>
          <w:color w:val="000000"/>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仿宋_GB2312"/>
          <w:bCs/>
          <w:color w:val="000000"/>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14.是否实行告知承诺办理：</w:t>
      </w:r>
      <w:r>
        <w:rPr>
          <w:rFonts w:hint="eastAsia" w:ascii="宋体" w:hAnsi="宋体" w:eastAsia="方正仿宋_GBK" w:cs="仿宋_GB2312"/>
          <w:bCs/>
          <w:color w:val="000000"/>
          <w:sz w:val="32"/>
          <w:szCs w:val="32"/>
          <w:lang w:val="en-US" w:eastAsia="zh-CN"/>
        </w:rPr>
        <w:t>是[住所（主要经营场所、经营场所）变更]</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color w:val="222222"/>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15.是否实行容缺办理：</w:t>
      </w:r>
      <w:r>
        <w:rPr>
          <w:rFonts w:hint="eastAsia" w:ascii="宋体" w:hAnsi="宋体" w:eastAsia="方正仿宋_GBK" w:cs="方正仿宋_GBK"/>
          <w:color w:val="222222"/>
          <w:sz w:val="32"/>
          <w:szCs w:val="32"/>
          <w:lang w:val="en-US" w:eastAsia="zh-CN"/>
        </w:rPr>
        <w:t>否</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16.办理时间：</w:t>
      </w:r>
      <w:r>
        <w:rPr>
          <w:rFonts w:hint="eastAsia" w:ascii="宋体" w:hAnsi="宋体" w:eastAsia="方正仿宋_GBK" w:cs="方正仿宋_GBK"/>
          <w:sz w:val="32"/>
          <w:szCs w:val="32"/>
          <w:lang w:val="en-US" w:eastAsia="zh-CN"/>
        </w:rPr>
        <w:t>对应实施层级的咨询方式（由各地</w:t>
      </w:r>
      <w:r>
        <w:rPr>
          <w:rFonts w:hint="eastAsia" w:ascii="宋体" w:hAnsi="宋体" w:eastAsia="方正仿宋_GBK" w:cs="方正仿宋_GBK"/>
          <w:sz w:val="32"/>
          <w:szCs w:val="32"/>
          <w:shd w:val="clear" w:color="auto" w:fill="FFFFFF"/>
          <w:lang w:val="en-US" w:eastAsia="zh-CN"/>
        </w:rPr>
        <w:t>综窗</w:t>
      </w:r>
      <w:r>
        <w:rPr>
          <w:rFonts w:hint="eastAsia" w:ascii="宋体" w:hAnsi="宋体" w:eastAsia="方正仿宋_GBK" w:cs="方正仿宋_GBK"/>
          <w:sz w:val="32"/>
          <w:szCs w:val="32"/>
          <w:lang w:val="en-US" w:eastAsia="zh-CN"/>
        </w:rPr>
        <w:t>填写）</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楷体_GBK" w:cs="方正楷体_GBK"/>
          <w:b w:val="0"/>
          <w:bCs w:val="0"/>
          <w:strike w:val="0"/>
          <w:dstrike w:val="0"/>
          <w:color w:val="auto"/>
          <w:sz w:val="32"/>
          <w:szCs w:val="32"/>
          <w:lang w:val="en-US" w:eastAsia="zh-CN"/>
        </w:rPr>
      </w:pPr>
      <w:r>
        <w:rPr>
          <w:rFonts w:hint="eastAsia" w:ascii="宋体" w:hAnsi="宋体" w:eastAsia="方正楷体_GBK" w:cs="方正楷体_GBK"/>
          <w:b w:val="0"/>
          <w:bCs w:val="0"/>
          <w:strike w:val="0"/>
          <w:dstrike w:val="0"/>
          <w:color w:val="auto"/>
          <w:sz w:val="32"/>
          <w:szCs w:val="32"/>
          <w:lang w:val="en-US" w:eastAsia="zh-CN"/>
        </w:rPr>
        <w:t>17.办理地址：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线上平台办理：云南政务服务网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线下窗口办理：对应实施层级的办理地址（由各地</w:t>
      </w:r>
      <w:r>
        <w:rPr>
          <w:rFonts w:hint="eastAsia" w:ascii="宋体" w:hAnsi="宋体" w:eastAsia="方正仿宋_GBK" w:cs="方正仿宋_GBK"/>
          <w:sz w:val="32"/>
          <w:szCs w:val="32"/>
          <w:shd w:val="clear" w:color="auto" w:fill="FFFFFF"/>
          <w:lang w:val="en-US" w:eastAsia="zh-CN"/>
        </w:rPr>
        <w:t>综窗</w:t>
      </w:r>
      <w:r>
        <w:rPr>
          <w:rFonts w:hint="eastAsia" w:ascii="宋体" w:hAnsi="宋体" w:eastAsia="方正仿宋_GBK" w:cs="方正仿宋_GBK"/>
          <w:sz w:val="32"/>
          <w:szCs w:val="32"/>
          <w:lang w:val="en-US" w:eastAsia="zh-CN"/>
        </w:rPr>
        <w:t>填写）</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黑体_GBK" w:cs="方正黑体_GBK"/>
          <w:sz w:val="32"/>
          <w:szCs w:val="32"/>
          <w:lang w:val="en-US" w:eastAsia="zh-CN"/>
        </w:rPr>
      </w:pPr>
      <w:r>
        <w:rPr>
          <w:rFonts w:hint="eastAsia" w:ascii="宋体" w:hAnsi="宋体" w:eastAsia="方正黑体_GBK" w:cs="方正黑体_GBK"/>
          <w:b w:val="0"/>
          <w:bCs w:val="0"/>
          <w:strike w:val="0"/>
          <w:dstrike w:val="0"/>
          <w:color w:val="auto"/>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1.《中华人民共和国市场主体登记管理条例》；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中华人民共和国税收征收管理法》《国家税务总局关于修订〈增值税专用发票使用规定〉的通知》《国家税务总局关于全面推行增值税发票系统升级版有关问题的公告》《国家税务总局关于在新办纳税人中实行增值税专用发票电子化有关事项的公告》；</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3.《住房公积金管理条例》；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kern w:val="2"/>
          <w:sz w:val="32"/>
          <w:szCs w:val="32"/>
          <w:lang w:val="en-US" w:eastAsia="zh-CN" w:bidi="ar-SA"/>
        </w:rPr>
      </w:pPr>
      <w:r>
        <w:rPr>
          <w:rFonts w:hint="eastAsia" w:ascii="宋体" w:hAnsi="宋体" w:eastAsia="方正仿宋_GBK" w:cs="方正仿宋_GBK"/>
          <w:sz w:val="32"/>
          <w:szCs w:val="32"/>
          <w:lang w:val="en-US" w:eastAsia="zh-CN"/>
        </w:rPr>
        <w:t>4.《中华人民共和国社会保险法》。</w:t>
      </w:r>
    </w:p>
    <w:p>
      <w:pPr>
        <w:keepNext w:val="0"/>
        <w:keepLines w:val="0"/>
        <w:pageBreakBefore w:val="0"/>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黑体_GBK" w:cs="方正黑体_GBK"/>
          <w:b w:val="0"/>
          <w:bCs w:val="0"/>
          <w:strike w:val="0"/>
          <w:dstrike w:val="0"/>
          <w:color w:val="auto"/>
          <w:sz w:val="32"/>
          <w:szCs w:val="32"/>
          <w:lang w:val="en-US" w:eastAsia="zh-CN"/>
        </w:rPr>
      </w:pPr>
      <w:r>
        <w:rPr>
          <w:rFonts w:hint="eastAsia" w:ascii="宋体" w:hAnsi="宋体" w:eastAsia="方正黑体_GBK" w:cs="方正黑体_GBK"/>
          <w:b w:val="0"/>
          <w:bCs w:val="0"/>
          <w:strike w:val="0"/>
          <w:dstrike w:val="0"/>
          <w:color w:val="auto"/>
          <w:sz w:val="32"/>
          <w:szCs w:val="32"/>
          <w:lang w:val="en-US" w:eastAsia="zh-CN"/>
        </w:rPr>
        <w:t>三、办理条件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1.企业迁入申请：企业变更住所或者主要经营场所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2.企业迁出调档：企业变更住所或者主要经营场所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登记机关辖区的，迁出地登记机关将登记档案移交迁入地登记机关管理。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3.企业变更登记：企业变更住所或者主要经营场所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4.企业税务迁出申请：未处于税务检查状态；已结清</w:t>
      </w:r>
      <w:r>
        <w:rPr>
          <w:rFonts w:hint="eastAsia" w:ascii="宋体" w:hAnsi="宋体" w:eastAsia="方正仿宋_GBK" w:cs="方正仿宋_GBK"/>
          <w:sz w:val="32"/>
          <w:szCs w:val="32"/>
          <w:shd w:val="clear" w:color="auto" w:fill="FFFFFF"/>
          <w:lang w:val="en-US" w:eastAsia="zh-CN"/>
        </w:rPr>
        <w:t>税</w:t>
      </w:r>
      <w:r>
        <w:rPr>
          <w:rFonts w:hint="eastAsia" w:ascii="宋体" w:hAnsi="宋体" w:eastAsia="方正仿宋_GBK" w:cs="方正仿宋_GBK"/>
          <w:sz w:val="32"/>
          <w:szCs w:val="32"/>
          <w:lang w:val="en-US" w:eastAsia="zh-CN"/>
        </w:rPr>
        <w:t>（费）款、滞纳金及罚款；已缴销发票和税控设备；不存在其他未办结涉税事项。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5.迁出地住房公积金个人账户封存：已办理住房公积金缴存登记的企业，变更住所或者主要经营场所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登记机关辖区，且</w:t>
      </w:r>
      <w:r>
        <w:rPr>
          <w:rFonts w:hint="eastAsia" w:ascii="宋体" w:hAnsi="宋体" w:eastAsia="方正仿宋_GBK" w:cs="方正仿宋_GBK"/>
          <w:sz w:val="32"/>
          <w:szCs w:val="32"/>
          <w:shd w:val="clear" w:color="auto" w:fill="FFFFFF"/>
          <w:lang w:val="en-US" w:eastAsia="zh-CN"/>
        </w:rPr>
        <w:t>缴至</w:t>
      </w:r>
      <w:r>
        <w:rPr>
          <w:rFonts w:hint="eastAsia" w:ascii="宋体" w:hAnsi="宋体" w:eastAsia="方正仿宋_GBK" w:cs="方正仿宋_GBK"/>
          <w:sz w:val="32"/>
          <w:szCs w:val="32"/>
          <w:lang w:val="en-US" w:eastAsia="zh-CN"/>
        </w:rPr>
        <w:t>年月与迁出年月一致的。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6.迁入地住房公积金单位登记开户：企业因变更住所或者主要经营场所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登记机关辖区，在迁入地需要办理住房公积金缴存登记的。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7.迁出地社会保险单位基本信息变更：已参加企业职工基本养老保险、失业保险、工伤保险的企业，变更住所或者主要经营场所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outlineLvl w:val="1"/>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8.迁入地企业社会保险登记：企业因变更住所或者主要经营场所</w:t>
      </w:r>
      <w:r>
        <w:rPr>
          <w:rFonts w:hint="eastAsia" w:ascii="宋体" w:hAnsi="宋体" w:eastAsia="方正仿宋_GBK" w:cs="方正仿宋_GBK"/>
          <w:sz w:val="32"/>
          <w:szCs w:val="32"/>
          <w:shd w:val="clear" w:color="auto" w:fill="FFFFFF"/>
          <w:lang w:val="en-US" w:eastAsia="zh-CN"/>
        </w:rPr>
        <w:t>跨</w:t>
      </w:r>
      <w:r>
        <w:rPr>
          <w:rFonts w:hint="eastAsia" w:ascii="宋体" w:hAnsi="宋体" w:eastAsia="方正仿宋_GBK" w:cs="方正仿宋_GBK"/>
          <w:sz w:val="32"/>
          <w:szCs w:val="32"/>
          <w:lang w:val="en-US" w:eastAsia="zh-CN"/>
        </w:rPr>
        <w:t>登记机关辖区，且在迁出地不欠缴社会保险费，参保职工在迁出地社保经办机构已办理停保，在迁入地需要办理企业社会保险登记的。</w:t>
      </w:r>
    </w:p>
    <w:p>
      <w:pPr>
        <w:spacing w:before="114" w:line="224" w:lineRule="auto"/>
        <w:ind w:left="777"/>
        <w:outlineLvl w:val="1"/>
        <w:rPr>
          <w:rFonts w:ascii="宋体" w:hAnsi="宋体" w:eastAsia="黑体" w:cs="黑体"/>
          <w:sz w:val="28"/>
          <w:szCs w:val="28"/>
        </w:rPr>
      </w:pPr>
      <w:r>
        <w:rPr>
          <w:rFonts w:ascii="宋体" w:hAnsi="宋体" w:eastAsia="黑体" w:cs="黑体"/>
          <w:spacing w:val="3"/>
          <w:sz w:val="28"/>
          <w:szCs w:val="28"/>
        </w:rPr>
        <w:t>四、申请材</w:t>
      </w:r>
      <w:r>
        <w:rPr>
          <w:rFonts w:hint="eastAsia" w:ascii="宋体" w:hAnsi="宋体" w:eastAsia="黑体" w:cs="黑体"/>
          <w:spacing w:val="3"/>
          <w:sz w:val="28"/>
          <w:szCs w:val="28"/>
          <w:lang w:eastAsia="zh-CN"/>
        </w:rPr>
        <w:t>料</w:t>
      </w:r>
    </w:p>
    <w:tbl>
      <w:tblPr>
        <w:tblStyle w:val="7"/>
        <w:tblpPr w:leftFromText="180" w:rightFromText="180" w:vertAnchor="text" w:horzAnchor="page" w:tblpX="979" w:tblpY="61"/>
        <w:tblOverlap w:val="never"/>
        <w:tblW w:w="1009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1710"/>
        <w:gridCol w:w="765"/>
        <w:gridCol w:w="1170"/>
        <w:gridCol w:w="967"/>
        <w:gridCol w:w="720"/>
        <w:gridCol w:w="885"/>
        <w:gridCol w:w="825"/>
        <w:gridCol w:w="983"/>
        <w:gridCol w:w="1215"/>
        <w:gridCol w:w="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w w:val="98"/>
                <w:sz w:val="24"/>
                <w:szCs w:val="24"/>
              </w:rPr>
              <w:t>序号</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材料名称</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w:t>
            </w:r>
            <w:r>
              <w:rPr>
                <w:rFonts w:hint="eastAsia" w:ascii="方正黑体_GBK" w:hAnsi="方正黑体_GBK" w:eastAsia="方正黑体_GBK" w:cs="方正黑体_GBK"/>
                <w:spacing w:val="0"/>
                <w:sz w:val="24"/>
                <w:szCs w:val="24"/>
                <w:lang w:val="en-US" w:eastAsia="zh-CN"/>
              </w:rPr>
              <w:t xml:space="preserve">  </w:t>
            </w:r>
            <w:r>
              <w:rPr>
                <w:rFonts w:hint="eastAsia" w:ascii="方正黑体_GBK" w:hAnsi="方正黑体_GBK" w:eastAsia="方正黑体_GBK" w:cs="方正黑体_GBK"/>
                <w:spacing w:val="0"/>
                <w:sz w:val="24"/>
                <w:szCs w:val="24"/>
              </w:rPr>
              <w:t>类型</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材料形式</w:t>
            </w:r>
          </w:p>
        </w:tc>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来源渠道</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出具部门</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纸质材料份数</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材料必要性</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w w:val="99"/>
                <w:sz w:val="24"/>
                <w:szCs w:val="24"/>
              </w:rPr>
              <w:t>涉及事项</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sz w:val="24"/>
                <w:szCs w:val="24"/>
              </w:rPr>
              <w:t>非必要材料涉及情形</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jc w:val="center"/>
              <w:textAlignment w:val="auto"/>
              <w:rPr>
                <w:rFonts w:hint="eastAsia" w:ascii="方正黑体_GBK" w:hAnsi="方正黑体_GBK" w:eastAsia="方正黑体_GBK" w:cs="方正黑体_GBK"/>
                <w:spacing w:val="0"/>
                <w:sz w:val="24"/>
                <w:szCs w:val="24"/>
              </w:rPr>
            </w:pPr>
            <w:r>
              <w:rPr>
                <w:rFonts w:hint="eastAsia" w:ascii="方正黑体_GBK" w:hAnsi="方正黑体_GBK" w:eastAsia="方正黑体_GBK" w:cs="方正黑体_GBK"/>
                <w:spacing w:val="0"/>
                <w:w w:val="98"/>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091" w:type="dxa"/>
            <w:gridSpan w:val="11"/>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方正楷体_GBK" w:hAnsi="方正楷体_GBK" w:eastAsia="方正楷体_GBK" w:cs="方正楷体_GBK"/>
                <w:sz w:val="21"/>
                <w:szCs w:val="21"/>
                <w:lang w:eastAsia="zh-CN"/>
              </w:rPr>
              <w:t>一、必要</w:t>
            </w:r>
            <w:r>
              <w:rPr>
                <w:rFonts w:hint="eastAsia" w:ascii="方正楷体_GBK" w:hAnsi="方正楷体_GBK" w:eastAsia="方正楷体_GBK" w:cs="方正楷体_GBK"/>
                <w:sz w:val="21"/>
                <w:szCs w:val="21"/>
                <w:shd w:val="clear" w:color="auto" w:fill="FFFFFF"/>
                <w:lang w:eastAsia="zh-CN"/>
              </w:rPr>
              <w:t>类</w:t>
            </w:r>
            <w:r>
              <w:rPr>
                <w:rFonts w:hint="eastAsia" w:ascii="方正楷体_GBK" w:hAnsi="方正楷体_GBK" w:eastAsia="方正楷体_GBK" w:cs="方正楷体_GBK"/>
                <w:sz w:val="21"/>
                <w:szCs w:val="21"/>
                <w:lang w:eastAsia="zh-CN"/>
              </w:rPr>
              <w:t>申请材料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171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企业迁移登记（一件事）申请书</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网上下载、窗口领取</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rPr>
            </w:pP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企业迁入申请、</w:t>
            </w:r>
          </w:p>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企业迁出调档</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2</w:t>
            </w:r>
          </w:p>
        </w:tc>
        <w:tc>
          <w:tcPr>
            <w:tcW w:w="171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企业信息变更（一件事）申请书（包含：公司、非公司企业法人、合伙企业、个人独资企业等类型）</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eastAsia="zh-CN"/>
              </w:rPr>
              <w:t>网上下载、窗口领取</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rPr>
            </w:pP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3</w:t>
            </w:r>
          </w:p>
        </w:tc>
        <w:tc>
          <w:tcPr>
            <w:tcW w:w="171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修改企业章程的决议、决定（</w:t>
            </w:r>
            <w:r>
              <w:rPr>
                <w:rFonts w:hint="eastAsia" w:ascii="宋体" w:hAnsi="宋体" w:eastAsia="方正仿宋_GBK" w:cs="方正仿宋_GBK"/>
                <w:sz w:val="21"/>
                <w:szCs w:val="21"/>
                <w:lang w:eastAsia="zh-CN"/>
              </w:rPr>
              <w:t>全体合伙人签署的变更决定书</w:t>
            </w:r>
            <w:r>
              <w:rPr>
                <w:rFonts w:hint="eastAsia" w:ascii="宋体" w:hAnsi="宋体" w:eastAsia="方正仿宋_GBK" w:cs="方正仿宋_GBK"/>
                <w:color w:val="222222"/>
                <w:sz w:val="21"/>
                <w:szCs w:val="21"/>
                <w:lang w:eastAsia="zh-CN"/>
              </w:rPr>
              <w:t>）</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rPr>
            </w:pPr>
            <w:r>
              <w:rPr>
                <w:rFonts w:hint="eastAsia" w:ascii="宋体" w:hAnsi="宋体" w:eastAsia="方正仿宋_GBK" w:cs="方正仿宋_GBK"/>
                <w:color w:val="222222"/>
                <w:sz w:val="21"/>
                <w:szCs w:val="21"/>
                <w:lang w:eastAsia="zh-CN"/>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股东变更登记、个人独资企业无须提交</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4</w:t>
            </w:r>
          </w:p>
        </w:tc>
        <w:tc>
          <w:tcPr>
            <w:tcW w:w="171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修改后的企业章程或章程修正案、修改后或补充的合伙协议</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5</w:t>
            </w: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left="0" w:leftChars="0"/>
              <w:jc w:val="left"/>
              <w:textAlignment w:val="auto"/>
              <w:outlineLvl w:val="1"/>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迁出地住房公积金个人账户封存补充信息</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迁出地住房公积金个人账户封存</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6</w:t>
            </w: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60" w:lineRule="exact"/>
              <w:ind w:left="0" w:leftChars="0"/>
              <w:jc w:val="left"/>
              <w:textAlignment w:val="auto"/>
              <w:outlineLvl w:val="1"/>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迁入地住房公积金单位登记开户补充信息</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迁入地住房公积金单位登记开户</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7</w:t>
            </w:r>
          </w:p>
        </w:tc>
        <w:tc>
          <w:tcPr>
            <w:tcW w:w="171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迁入地企业社会保险登记补充信息</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迁入地企业社会保险登记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091" w:type="dxa"/>
            <w:gridSpan w:val="11"/>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rPr>
            </w:pPr>
            <w:r>
              <w:rPr>
                <w:rFonts w:hint="eastAsia" w:ascii="方正楷体_GBK" w:hAnsi="方正楷体_GBK" w:eastAsia="方正楷体_GBK" w:cs="方正楷体_GBK"/>
                <w:sz w:val="21"/>
                <w:szCs w:val="21"/>
                <w:lang w:eastAsia="zh-CN"/>
              </w:rPr>
              <w:t>二、非必要</w:t>
            </w:r>
            <w:r>
              <w:rPr>
                <w:rFonts w:hint="eastAsia" w:ascii="方正楷体_GBK" w:hAnsi="方正楷体_GBK" w:eastAsia="方正楷体_GBK" w:cs="方正楷体_GBK"/>
                <w:sz w:val="21"/>
                <w:szCs w:val="21"/>
                <w:shd w:val="clear" w:color="auto" w:fill="FFFFFF"/>
                <w:lang w:eastAsia="zh-CN"/>
              </w:rPr>
              <w:t>类</w:t>
            </w:r>
            <w:r>
              <w:rPr>
                <w:rFonts w:hint="eastAsia" w:ascii="方正楷体_GBK" w:hAnsi="方正楷体_GBK" w:eastAsia="方正楷体_GBK" w:cs="方正楷体_GBK"/>
                <w:sz w:val="21"/>
                <w:szCs w:val="21"/>
                <w:lang w:eastAsia="zh-CN"/>
              </w:rPr>
              <w:t>申请材料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9660" w:type="dxa"/>
            <w:gridSpan w:val="10"/>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变更事项相关证明文件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1-1</w:t>
            </w:r>
          </w:p>
        </w:tc>
        <w:tc>
          <w:tcPr>
            <w:tcW w:w="171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住所（主要经营场所）使用证明文件</w:t>
            </w:r>
          </w:p>
        </w:tc>
        <w:tc>
          <w:tcPr>
            <w:tcW w:w="76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原件、复印件</w:t>
            </w:r>
          </w:p>
        </w:tc>
        <w:tc>
          <w:tcPr>
            <w:tcW w:w="117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val="en-US" w:eastAsia="zh-CN"/>
              </w:rPr>
            </w:pPr>
            <w:r>
              <w:rPr>
                <w:rFonts w:hint="eastAsia" w:ascii="宋体" w:hAnsi="宋体" w:eastAsia="方正仿宋_GBK" w:cs="方正仿宋_GBK"/>
                <w:color w:val="222222"/>
                <w:sz w:val="21"/>
                <w:szCs w:val="21"/>
                <w:lang w:val="en-US"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企业申请</w:t>
            </w:r>
            <w:r>
              <w:rPr>
                <w:rFonts w:hint="eastAsia" w:ascii="宋体" w:hAnsi="宋体" w:eastAsia="方正仿宋_GBK" w:cs="方正仿宋_GBK"/>
                <w:color w:val="222222"/>
                <w:sz w:val="21"/>
                <w:szCs w:val="21"/>
                <w:lang w:eastAsia="zh-CN"/>
              </w:rPr>
              <w:t>住所（主要经营场所）</w:t>
            </w:r>
            <w:r>
              <w:rPr>
                <w:rFonts w:hint="eastAsia" w:ascii="宋体" w:hAnsi="宋体" w:eastAsia="方正仿宋_GBK" w:cs="方正仿宋_GBK"/>
                <w:sz w:val="21"/>
                <w:szCs w:val="21"/>
                <w:lang w:eastAsia="zh-CN"/>
              </w:rPr>
              <w:t>变更登记时提交</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1-2</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法定代表人免职和新任法定代表人任职证明</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申请人自备</w:t>
            </w:r>
          </w:p>
        </w:tc>
        <w:tc>
          <w:tcPr>
            <w:tcW w:w="88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1</w:t>
            </w:r>
          </w:p>
        </w:tc>
        <w:tc>
          <w:tcPr>
            <w:tcW w:w="825"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60" w:lineRule="exact"/>
              <w:ind w:firstLine="0"/>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非</w:t>
            </w: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变更法定代表人时提供</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1-3</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eastAsia="zh-CN"/>
              </w:rPr>
              <w:t>公安部门出具的自然人更改姓名证明</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公安部门</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非</w:t>
            </w: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法定代表人更改姓名的，其身份证号码与更改姓名前不一致时提供</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1-4</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减资公告（报纸样张）</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新闻出版机构</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新闻出版机构</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非</w:t>
            </w:r>
            <w:r>
              <w:rPr>
                <w:rFonts w:hint="eastAsia" w:ascii="宋体" w:hAnsi="宋体" w:eastAsia="方正仿宋_GBK" w:cs="方正仿宋_GBK"/>
                <w:color w:val="222222"/>
                <w:sz w:val="21"/>
                <w:szCs w:val="21"/>
              </w:rPr>
              <w:t>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减少注册资本时仅通过报纸发布时提供</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color w:val="auto"/>
                <w:sz w:val="21"/>
                <w:szCs w:val="21"/>
                <w:lang w:val="en-US" w:eastAsia="zh-CN"/>
              </w:rPr>
            </w:pPr>
            <w:r>
              <w:rPr>
                <w:rFonts w:hint="eastAsia" w:ascii="宋体" w:hAnsi="宋体" w:eastAsia="方正仿宋_GBK" w:cs="方正仿宋_GBK"/>
                <w:color w:val="auto"/>
                <w:sz w:val="21"/>
                <w:szCs w:val="21"/>
                <w:lang w:val="en-US" w:eastAsia="zh-CN"/>
              </w:rPr>
              <w:t>1-5</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color w:val="auto"/>
                <w:sz w:val="21"/>
                <w:szCs w:val="21"/>
                <w:lang w:eastAsia="zh-CN"/>
              </w:rPr>
            </w:pPr>
            <w:r>
              <w:rPr>
                <w:rFonts w:hint="eastAsia" w:ascii="宋体" w:hAnsi="宋体" w:eastAsia="方正仿宋_GBK" w:cs="方正仿宋_GBK"/>
                <w:color w:val="auto"/>
                <w:sz w:val="21"/>
                <w:szCs w:val="21"/>
                <w:lang w:eastAsia="zh-CN"/>
              </w:rPr>
              <w:t>批准文件或许可证</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auto"/>
                <w:sz w:val="21"/>
                <w:szCs w:val="21"/>
              </w:rPr>
            </w:pPr>
            <w:r>
              <w:rPr>
                <w:rFonts w:hint="eastAsia" w:ascii="宋体" w:hAnsi="宋体" w:eastAsia="方正仿宋_GBK" w:cs="方正仿宋_GBK"/>
                <w:color w:val="auto"/>
                <w:sz w:val="21"/>
                <w:szCs w:val="21"/>
                <w:lang w:eastAsia="zh-CN"/>
              </w:rPr>
              <w:t>复印件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相关行业主管部门</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变更经营范围的，申请登记的经营范围中有法律、行政法规和国务院决定规定必须在登记前报经批准的项目</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default"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1-6</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auto"/>
                <w:sz w:val="21"/>
                <w:szCs w:val="21"/>
                <w:lang w:eastAsia="zh-CN"/>
              </w:rPr>
              <w:t>股权转让协议或股权交割证明</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申请人自备</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股东向其他股东或股东以</w:t>
            </w:r>
            <w:r>
              <w:rPr>
                <w:rFonts w:hint="eastAsia" w:ascii="宋体" w:hAnsi="宋体" w:eastAsia="方正仿宋_GBK" w:cs="方正仿宋_GBK"/>
                <w:sz w:val="21"/>
                <w:szCs w:val="21"/>
                <w:shd w:val="clear" w:color="auto" w:fill="FFFFFF"/>
                <w:lang w:eastAsia="zh-CN"/>
              </w:rPr>
              <w:t>外</w:t>
            </w:r>
            <w:r>
              <w:rPr>
                <w:rFonts w:hint="eastAsia" w:ascii="宋体" w:hAnsi="宋体" w:eastAsia="方正仿宋_GBK" w:cs="方正仿宋_GBK"/>
                <w:sz w:val="21"/>
                <w:szCs w:val="21"/>
                <w:lang w:eastAsia="zh-CN"/>
              </w:rPr>
              <w:t>的人转让股权时提供</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1-7</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主体资格证明文件</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复印件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val="en-US" w:eastAsia="zh-CN"/>
              </w:rPr>
              <w:t>纸质、电子</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公安部门、市场监管部门、民政部门</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股东或发起人变更名称或姓名时提供</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1-8</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变更出资人批准文件（转让协议）及变动后出资人主体资格证明</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原件、复印件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人民政府、国资委</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en-US" w:eastAsia="zh-CN" w:bidi="ar-SA"/>
              </w:rPr>
              <w:t>非公司企业法人</w:t>
            </w:r>
            <w:r>
              <w:rPr>
                <w:rFonts w:hint="eastAsia" w:ascii="宋体" w:hAnsi="宋体" w:eastAsia="方正仿宋_GBK" w:cs="方正仿宋_GBK"/>
                <w:sz w:val="21"/>
                <w:szCs w:val="21"/>
                <w:lang w:eastAsia="zh-CN"/>
              </w:rPr>
              <w:t>变更出资人（主管部门）时提交</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1-9</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出资人（主管部门）名称变更证明及更名后新的主体资格文件</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复印件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人民政府、国资委、市场监管部门</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en-US" w:eastAsia="zh-CN" w:bidi="ar-SA"/>
              </w:rPr>
              <w:t>非公司企业法人</w:t>
            </w:r>
            <w:r>
              <w:rPr>
                <w:rFonts w:hint="eastAsia" w:ascii="宋体" w:hAnsi="宋体" w:eastAsia="方正仿宋_GBK" w:cs="方正仿宋_GBK"/>
                <w:sz w:val="21"/>
                <w:szCs w:val="21"/>
                <w:lang w:eastAsia="zh-CN"/>
              </w:rPr>
              <w:t>出资人（主管部门）名称变时提交</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1-10</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主体资格证明</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复印件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公安部门</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zh-CN" w:eastAsia="zh-CN" w:bidi="ar-SA"/>
              </w:rPr>
              <w:t>合伙企业</w:t>
            </w:r>
            <w:r>
              <w:rPr>
                <w:rFonts w:hint="eastAsia" w:ascii="宋体" w:hAnsi="宋体" w:eastAsia="方正仿宋_GBK" w:cs="方正仿宋_GBK"/>
                <w:sz w:val="21"/>
                <w:szCs w:val="21"/>
                <w:lang w:eastAsia="zh-CN"/>
              </w:rPr>
              <w:t>变更执行事务合伙人时提交</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1-11</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转让协议及变更后投资人身份证</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eastAsia="zh-CN"/>
              </w:rPr>
              <w:t>原件、复印件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申请人自备</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kern w:val="2"/>
                <w:sz w:val="21"/>
                <w:szCs w:val="21"/>
                <w:lang w:val="en-US" w:eastAsia="zh-CN" w:bidi="ar-SA"/>
              </w:rPr>
              <w:t>个人独资企业</w:t>
            </w:r>
            <w:r>
              <w:rPr>
                <w:rFonts w:hint="eastAsia" w:ascii="宋体" w:hAnsi="宋体" w:eastAsia="方正仿宋_GBK" w:cs="方正仿宋_GBK"/>
                <w:sz w:val="21"/>
                <w:szCs w:val="21"/>
                <w:lang w:eastAsia="zh-CN"/>
              </w:rPr>
              <w:t>变更出资人时提交</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2</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有关批准文件或者许可证件</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复印件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color w:val="222222"/>
                <w:sz w:val="21"/>
                <w:szCs w:val="21"/>
                <w:lang w:val="en-US"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color w:val="222222"/>
                <w:sz w:val="21"/>
                <w:szCs w:val="21"/>
                <w:lang w:eastAsia="zh-CN"/>
              </w:rPr>
            </w:pPr>
            <w:r>
              <w:rPr>
                <w:rFonts w:hint="eastAsia" w:ascii="宋体" w:hAnsi="宋体" w:eastAsia="方正仿宋_GBK" w:cs="方正仿宋_GBK"/>
                <w:sz w:val="21"/>
                <w:szCs w:val="21"/>
                <w:lang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相关行业主管部门</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法律、行政法规和国务院决定规定公司变更事项必须报经批准</w:t>
            </w:r>
            <w:r>
              <w:rPr>
                <w:rFonts w:hint="eastAsia" w:ascii="宋体" w:hAnsi="宋体" w:eastAsia="方正仿宋_GBK" w:cs="方正仿宋_GBK"/>
                <w:sz w:val="21"/>
                <w:szCs w:val="21"/>
                <w:shd w:val="clear" w:color="auto" w:fill="FFFFFF"/>
                <w:lang w:eastAsia="zh-CN"/>
              </w:rPr>
              <w:t>的提供</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43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3</w:t>
            </w:r>
          </w:p>
        </w:tc>
        <w:tc>
          <w:tcPr>
            <w:tcW w:w="171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营业执照正、副本</w:t>
            </w:r>
          </w:p>
        </w:tc>
        <w:tc>
          <w:tcPr>
            <w:tcW w:w="76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原件</w:t>
            </w:r>
          </w:p>
        </w:tc>
        <w:tc>
          <w:tcPr>
            <w:tcW w:w="117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纸质</w:t>
            </w:r>
          </w:p>
        </w:tc>
        <w:tc>
          <w:tcPr>
            <w:tcW w:w="96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color w:val="222222"/>
                <w:sz w:val="21"/>
                <w:szCs w:val="21"/>
                <w:lang w:eastAsia="zh-CN"/>
              </w:rPr>
              <w:t>政府部门核发</w:t>
            </w:r>
          </w:p>
        </w:tc>
        <w:tc>
          <w:tcPr>
            <w:tcW w:w="7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市场监管部门</w:t>
            </w:r>
          </w:p>
        </w:tc>
        <w:tc>
          <w:tcPr>
            <w:tcW w:w="88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val="en-US" w:eastAsia="zh-CN"/>
              </w:rPr>
            </w:pPr>
            <w:r>
              <w:rPr>
                <w:rFonts w:hint="eastAsia" w:ascii="宋体" w:hAnsi="宋体" w:eastAsia="方正仿宋_GBK" w:cs="方正仿宋_GBK"/>
                <w:sz w:val="21"/>
                <w:szCs w:val="21"/>
                <w:lang w:val="en-US" w:eastAsia="zh-CN"/>
              </w:rPr>
              <w:t>1</w:t>
            </w:r>
          </w:p>
        </w:tc>
        <w:tc>
          <w:tcPr>
            <w:tcW w:w="82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非必要</w:t>
            </w:r>
          </w:p>
        </w:tc>
        <w:tc>
          <w:tcPr>
            <w:tcW w:w="983"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r>
              <w:rPr>
                <w:rFonts w:hint="eastAsia" w:ascii="宋体" w:hAnsi="宋体" w:eastAsia="方正仿宋_GBK" w:cs="方正仿宋_GBK"/>
                <w:sz w:val="21"/>
                <w:szCs w:val="21"/>
                <w:lang w:eastAsia="zh-CN"/>
              </w:rPr>
              <w:t>企业变更登记</w:t>
            </w:r>
          </w:p>
        </w:tc>
        <w:tc>
          <w:tcPr>
            <w:tcW w:w="1215"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方正仿宋_GBK" w:cs="方正仿宋_GBK"/>
                <w:sz w:val="21"/>
                <w:szCs w:val="21"/>
                <w:lang w:eastAsia="zh-CN"/>
              </w:rPr>
            </w:pPr>
            <w:r>
              <w:rPr>
                <w:rFonts w:hint="eastAsia" w:ascii="宋体" w:hAnsi="宋体" w:eastAsia="方正仿宋_GBK" w:cs="方正仿宋_GBK"/>
                <w:sz w:val="21"/>
                <w:szCs w:val="21"/>
                <w:lang w:eastAsia="zh-CN"/>
              </w:rPr>
              <w:t>已领取纸质营业执照的提供</w:t>
            </w:r>
          </w:p>
        </w:tc>
        <w:tc>
          <w:tcPr>
            <w:tcW w:w="420"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仿宋_GBK" w:cs="方正仿宋_GBK"/>
                <w:sz w:val="21"/>
                <w:szCs w:val="21"/>
              </w:rPr>
            </w:pPr>
          </w:p>
        </w:tc>
      </w:tr>
    </w:tbl>
    <w:p>
      <w:pPr>
        <w:keepNext w:val="0"/>
        <w:keepLines w:val="0"/>
        <w:pageBreakBefore w:val="0"/>
        <w:widowControl w:val="0"/>
        <w:kinsoku/>
        <w:wordWrap/>
        <w:overflowPunct w:val="0"/>
        <w:topLinePunct w:val="0"/>
        <w:autoSpaceDE/>
        <w:autoSpaceDN/>
        <w:bidi w:val="0"/>
        <w:adjustRightInd/>
        <w:snapToGrid/>
        <w:spacing w:line="590" w:lineRule="exact"/>
        <w:textAlignment w:val="auto"/>
        <w:outlineLvl w:val="1"/>
        <w:rPr>
          <w:rFonts w:hint="eastAsia" w:ascii="宋体" w:hAnsi="宋体" w:eastAsia="方正仿宋_GBK" w:cs="方正仿宋_GBK"/>
          <w:color w:val="444444"/>
          <w:kern w:val="0"/>
          <w:sz w:val="24"/>
          <w:szCs w:val="24"/>
          <w:shd w:val="clear" w:color="auto" w:fill="FFFFFF"/>
          <w:lang w:eastAsia="zh-CN"/>
        </w:rPr>
        <w:sectPr>
          <w:footerReference r:id="rId3" w:type="default"/>
          <w:pgSz w:w="11906" w:h="16838"/>
          <w:pgMar w:top="1327" w:right="1389" w:bottom="1327" w:left="1389" w:header="851" w:footer="992" w:gutter="0"/>
          <w:pgNumType w:fmt="decimal"/>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24230" cy="33782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824230" cy="337820"/>
                      </a:xfrm>
                      <a:prstGeom prst="rect">
                        <a:avLst/>
                      </a:prstGeom>
                      <a:noFill/>
                      <a:ln w="6350">
                        <a:noFill/>
                      </a:ln>
                      <a:effectLst/>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6.6pt;width:64.9pt;mso-position-horizontal:outside;mso-position-horizontal-relative:margin;z-index:251658240;mso-width-relative:page;mso-height-relative:page;" filled="f" stroked="f" coordsize="21600,21600" o:gfxdata="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lH8GBNQAAAAEAQAADwAAAAAAAAABACAAAAA4AAAAZHJzL2Rvd25y&#10;ZXYueG1sUEsBAhQAFAAAAAgAh07iQN5b/O4lAgAAOQQAAA4AAAAAAAAAAQAgAAAAOQEAAGRycy9l&#10;Mm9Eb2MueG1sUEsFBgAAAAAGAAYAWQEAANAFAAAAAA==&#10;">
              <v:path/>
              <v:fill on="f" focussize="0,0"/>
              <v:stroke on="f" weight="0.5pt"/>
              <v:imagedata o:title=""/>
              <o:lock v:ext="edit" aspectratio="f"/>
              <v:textbox inset="0mm,0mm,0mm,0mm">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5F0750"/>
    <w:rsid w:val="FF5F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0"/>
    <w:pPr>
      <w:spacing w:after="120" w:line="480" w:lineRule="auto"/>
      <w:ind w:left="420" w:leftChars="200"/>
    </w:pPr>
    <w:rPr>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paragraph" w:customStyle="1"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2024-08-20T11:10:00Z</dcterms:created>
  <dc:creator>kylin</dc:creator>
  <cp:lastModifiedBy>kylin</cp:lastModifiedBy>
  <dcterms:modified xsi:type="dcterms:W3CDTF">2024-08-20T11:12:33Z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