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32"/>
        <w:autoSpaceDN w:val="0"/>
        <w:spacing w:line="560" w:lineRule="exact"/>
        <w:jc w:val="center"/>
        <w:rPr>
          <w:rFonts w:ascii="方正小标宋_GBK" w:eastAsia="方正小标宋_GBK" w:cs="Times New Roman"/>
          <w:sz w:val="36"/>
          <w:szCs w:val="36"/>
        </w:rPr>
      </w:pPr>
      <w:bookmarkStart w:id="0" w:name="_GoBack"/>
      <w:bookmarkEnd w:id="0"/>
      <w:r>
        <w:rPr>
          <w:rFonts w:ascii="方正小标宋_GBK" w:eastAsia="方正小标宋_GBK" w:cs="Times New Roman" w:hint="eastAsia"/>
          <w:sz w:val="36"/>
          <w:szCs w:val="36"/>
        </w:rPr>
        <w:t>出口危险化学品和危险货物包装“批次检验”</w:t>
      </w:r>
    </w:p>
    <w:p>
      <w:pPr>
        <w:pStyle w:val="32"/>
        <w:autoSpaceDN w:val="0"/>
        <w:spacing w:line="560" w:lineRule="exact"/>
        <w:jc w:val="center"/>
        <w:rPr>
          <w:rFonts w:ascii="方正小标宋_GBK" w:eastAsia="方正小标宋_GBK" w:cs="Times New Roman"/>
          <w:color w:val="000000"/>
          <w:spacing w:val="-6"/>
          <w:sz w:val="36"/>
          <w:szCs w:val="36"/>
        </w:rPr>
      </w:pPr>
      <w:r>
        <w:rPr>
          <w:rFonts w:ascii="方正小标宋_GBK" w:eastAsia="方正小标宋_GBK" w:cs="Times New Roman"/>
          <w:color w:val="000000"/>
          <w:spacing w:val="-6"/>
          <w:sz w:val="36"/>
          <w:szCs w:val="36"/>
        </w:rPr>
        <w:t>改革试点</w:t>
      </w:r>
      <w:r>
        <w:rPr>
          <w:rFonts w:ascii="方正小标宋_GBK" w:eastAsia="方正小标宋_GBK" w:cs="Times New Roman" w:hint="eastAsia"/>
          <w:color w:val="000000"/>
          <w:spacing w:val="-6"/>
          <w:sz w:val="36"/>
          <w:szCs w:val="36"/>
        </w:rPr>
        <w:t>操作指引</w:t>
      </w:r>
      <w:r>
        <w:rPr>
          <w:rFonts w:ascii="方正小标宋_GBK" w:eastAsia="方正小标宋_GBK" w:cs="Times New Roman"/>
          <w:color w:val="000000"/>
          <w:spacing w:val="-6"/>
          <w:sz w:val="36"/>
          <w:szCs w:val="36"/>
        </w:rPr>
        <w:t>（试行）</w:t>
      </w:r>
    </w:p>
    <w:p>
      <w:pPr>
        <w:pStyle w:val="32"/>
        <w:autoSpaceDN w:val="0"/>
        <w:spacing w:line="560" w:lineRule="exact"/>
        <w:jc w:val="center"/>
        <w:rPr>
          <w:rFonts w:ascii="方正小标宋_GBK" w:eastAsia="方正小标宋_GBK" w:cs="Times New Roman"/>
          <w:color w:val="000000"/>
          <w:spacing w:val="-6"/>
          <w:sz w:val="36"/>
          <w:szCs w:val="36"/>
        </w:rPr>
      </w:pPr>
    </w:p>
    <w:p>
      <w:pPr>
        <w:pStyle w:val="31"/>
        <w:spacing w:line="560" w:lineRule="exact"/>
        <w:jc w:val="center"/>
        <w:rPr>
          <w:rFonts w:ascii="Times New Roman" w:eastAsia="方正黑体_GBK" w:hAnsi="Times New Roman"/>
          <w:snapToGrid w:val="0"/>
          <w:kern w:val="0"/>
          <w:sz w:val="32"/>
          <w:szCs w:val="32"/>
        </w:rPr>
      </w:pPr>
      <w:r>
        <w:rPr>
          <w:rFonts w:ascii="Times New Roman" w:eastAsia="方正黑体_GBK" w:hAnsi="Times New Roman"/>
          <w:snapToGrid w:val="0"/>
          <w:kern w:val="0"/>
          <w:sz w:val="32"/>
          <w:szCs w:val="32"/>
        </w:rPr>
        <w:t>第一章 总则</w:t>
      </w:r>
    </w:p>
    <w:p>
      <w:pPr>
        <w:pStyle w:val="19"/>
        <w:spacing w:line="560" w:lineRule="exact"/>
        <w:ind w:firstLineChars="200" w:firstLine="632"/>
        <w:rPr>
          <w:rFonts w:ascii="Times New Roman" w:eastAsia="方正仿宋_GBK" w:hAnsi="Times New Roman"/>
          <w:b/>
          <w:bCs/>
          <w:sz w:val="32"/>
          <w:szCs w:val="32"/>
        </w:rPr>
      </w:pPr>
    </w:p>
    <w:p>
      <w:pPr>
        <w:pStyle w:val="19"/>
        <w:spacing w:line="560" w:lineRule="exact"/>
        <w:ind w:firstLineChars="200" w:firstLine="632"/>
        <w:jc w:val="left"/>
      </w:pPr>
      <w:r>
        <w:rPr>
          <w:rFonts w:ascii="Times New Roman" w:eastAsia="方正仿宋_GBK" w:hAnsi="Times New Roman" w:hint="eastAsia"/>
          <w:b/>
          <w:bCs/>
          <w:sz w:val="32"/>
          <w:szCs w:val="32"/>
        </w:rPr>
        <w:t>第一条</w:t>
      </w:r>
      <w:r>
        <w:rPr>
          <w:rFonts w:ascii="Times New Roman" w:eastAsia="方正仿宋_GBK" w:hAnsi="Times New Roman"/>
          <w:b/>
          <w:bCs/>
          <w:sz w:val="32"/>
          <w:szCs w:val="32"/>
        </w:rPr>
        <w:t xml:space="preserve"> </w:t>
      </w:r>
      <w:r>
        <w:rPr>
          <w:bCs/>
        </w:rPr>
        <w:t>为</w:t>
      </w:r>
      <w:r>
        <w:t>进一步</w:t>
      </w:r>
      <w:r>
        <w:rPr>
          <w:rFonts w:hint="eastAsia"/>
        </w:rPr>
        <w:t>强化出口危险化学品和危险货物包装（以下</w:t>
      </w:r>
      <w:r>
        <w:t>简称</w:t>
      </w:r>
      <w:r>
        <w:rPr>
          <w:rFonts w:hint="eastAsia"/>
        </w:rPr>
        <w:t>出口危险品）监管，规范出口危险品“批次检验”模式，</w:t>
      </w:r>
      <w:r>
        <w:rPr>
          <w:rFonts w:hint="eastAsia"/>
          <w:bCs/>
        </w:rPr>
        <w:t>根据《中华人民共和国进出口商品检验法》及其实施条例等法律法规</w:t>
      </w:r>
      <w:r>
        <w:rPr>
          <w:bCs/>
        </w:rPr>
        <w:t>，以及</w:t>
      </w:r>
      <w:r>
        <w:rPr>
          <w:rFonts w:ascii="Times New Roman" w:eastAsia="方正仿宋_GBK" w:hAnsi="Times New Roman"/>
          <w:snapToGrid w:val="0"/>
          <w:kern w:val="0"/>
          <w:szCs w:val="32"/>
        </w:rPr>
        <w:t>《</w:t>
      </w:r>
      <w:r>
        <w:rPr>
          <w:rFonts w:hint="eastAsia"/>
          <w:snapToGrid w:val="0"/>
          <w:kern w:val="0"/>
          <w:szCs w:val="32"/>
        </w:rPr>
        <w:t>进出口危险品及其包装检验作业指导书</w:t>
      </w:r>
      <w:r>
        <w:rPr>
          <w:snapToGrid w:val="0"/>
          <w:kern w:val="0"/>
          <w:szCs w:val="32"/>
        </w:rPr>
        <w:t>（最新版）</w:t>
      </w:r>
      <w:r>
        <w:rPr>
          <w:rFonts w:ascii="Times New Roman" w:eastAsia="方正仿宋_GBK" w:hAnsi="Times New Roman"/>
          <w:snapToGrid w:val="0"/>
          <w:kern w:val="0"/>
          <w:szCs w:val="32"/>
        </w:rPr>
        <w:t>》</w:t>
      </w:r>
      <w:r>
        <w:rPr>
          <w:rFonts w:ascii="方正仿宋_GBK" w:eastAsia="方正仿宋_GBK" w:cs="Times New Roman" w:hint="eastAsia"/>
          <w:sz w:val="32"/>
          <w:szCs w:val="32"/>
        </w:rPr>
        <w:t>《计数抽样检验程序</w:t>
      </w:r>
      <w:r>
        <w:rPr>
          <w:rFonts w:eastAsia="方正仿宋_GBK"/>
          <w:sz w:val="32"/>
          <w:szCs w:val="32"/>
        </w:rPr>
        <w:t>》(GB/T 2828.1)</w:t>
      </w:r>
      <w:r>
        <w:rPr>
          <w:rFonts w:ascii="方正仿宋_GBK" w:eastAsia="方正仿宋_GBK" w:cs="Times New Roman"/>
          <w:sz w:val="32"/>
          <w:szCs w:val="32"/>
        </w:rPr>
        <w:t>等</w:t>
      </w:r>
      <w:r>
        <w:rPr>
          <w:rFonts w:hint="eastAsia"/>
          <w:bCs/>
        </w:rPr>
        <w:t>相关标准</w:t>
      </w:r>
      <w:r>
        <w:rPr>
          <w:bCs/>
        </w:rPr>
        <w:t>和要求</w:t>
      </w:r>
      <w:r>
        <w:rPr>
          <w:rFonts w:hint="eastAsia"/>
          <w:bCs/>
        </w:rPr>
        <w:t>，</w:t>
      </w:r>
      <w:r>
        <w:rPr>
          <w:rFonts w:hint="eastAsia"/>
        </w:rPr>
        <w:t>制定本操作指引</w:t>
      </w:r>
      <w:r>
        <w:t>。</w:t>
      </w:r>
    </w:p>
    <w:p>
      <w:pPr>
        <w:pStyle w:val="106"/>
        <w:spacing w:line="560" w:lineRule="exact"/>
        <w:ind w:left="0" w:firstLineChars="200" w:firstLine="632"/>
        <w:rPr>
          <w:rFonts w:ascii="Times New Roman" w:eastAsia="方正仿宋_GBK" w:hAnsi="Times New Roman"/>
          <w:sz w:val="32"/>
          <w:szCs w:val="32"/>
        </w:rPr>
      </w:pPr>
      <w:r>
        <w:rPr>
          <w:rFonts w:ascii="Times New Roman" w:eastAsia="方正仿宋_GBK" w:hAnsi="Times New Roman" w:hint="eastAsia"/>
          <w:b/>
          <w:bCs/>
          <w:sz w:val="32"/>
          <w:szCs w:val="32"/>
        </w:rPr>
        <w:t>第二条</w:t>
      </w:r>
      <w:r>
        <w:rPr>
          <w:rFonts w:ascii="Times New Roman" w:eastAsia="方正仿宋_GBK" w:hAnsi="Times New Roman"/>
          <w:b/>
          <w:bCs/>
          <w:sz w:val="32"/>
          <w:szCs w:val="32"/>
        </w:rPr>
        <w:t xml:space="preserve"> </w:t>
      </w:r>
      <w:r>
        <w:rPr>
          <w:rFonts w:ascii="Times New Roman" w:eastAsia="方正仿宋_GBK" w:hAnsi="Times New Roman" w:hint="eastAsia"/>
          <w:bCs/>
          <w:sz w:val="32"/>
          <w:szCs w:val="32"/>
        </w:rPr>
        <w:t>本操作指引适用</w:t>
      </w:r>
      <w:r>
        <w:rPr>
          <w:rFonts w:ascii="Times New Roman" w:eastAsia="方正仿宋_GBK" w:hAnsi="Times New Roman" w:hint="eastAsia"/>
          <w:sz w:val="32"/>
          <w:szCs w:val="32"/>
        </w:rPr>
        <w:t>于试点企业申报的《危险化学品目录》（最新版）列明的出口危险化学品，以及列入联合国《关于危险货物运输的建议书 规章范本》危险货物一览表中</w:t>
      </w:r>
      <w:r>
        <w:rPr>
          <w:rFonts w:ascii="Times New Roman" w:eastAsia="方正仿宋_GBK" w:hAnsi="Times New Roman"/>
          <w:sz w:val="32"/>
          <w:szCs w:val="32"/>
        </w:rPr>
        <w:t>（</w:t>
      </w:r>
      <w:r>
        <w:rPr>
          <w:rFonts w:ascii="Times New Roman" w:eastAsia="方正仿宋_GBK" w:hAnsi="Times New Roman" w:hint="eastAsia"/>
          <w:sz w:val="32"/>
          <w:szCs w:val="32"/>
        </w:rPr>
        <w:t>第6.2类感染性物质和第7类放射性物质除外</w:t>
      </w:r>
      <w:r>
        <w:rPr>
          <w:rFonts w:ascii="Times New Roman" w:eastAsia="方正仿宋_GBK" w:hAnsi="Times New Roman"/>
          <w:sz w:val="32"/>
          <w:szCs w:val="32"/>
        </w:rPr>
        <w:t>）</w:t>
      </w:r>
      <w:r>
        <w:rPr>
          <w:rFonts w:ascii="Times New Roman" w:eastAsia="方正仿宋_GBK" w:hAnsi="Times New Roman" w:hint="eastAsia"/>
          <w:sz w:val="32"/>
          <w:szCs w:val="32"/>
        </w:rPr>
        <w:t>的出口危险货物及其包装</w:t>
      </w:r>
      <w:r>
        <w:rPr>
          <w:rFonts w:ascii="Times New Roman" w:eastAsia="方正仿宋_GBK" w:hAnsi="Times New Roman"/>
          <w:sz w:val="32"/>
          <w:szCs w:val="32"/>
        </w:rPr>
        <w:t>的</w:t>
      </w:r>
      <w:r>
        <w:rPr>
          <w:rFonts w:ascii="Times New Roman" w:eastAsia="方正仿宋_GBK" w:hAnsi="Times New Roman" w:hint="eastAsia"/>
          <w:sz w:val="32"/>
          <w:szCs w:val="32"/>
        </w:rPr>
        <w:t>“</w:t>
      </w:r>
      <w:r>
        <w:rPr>
          <w:rFonts w:ascii="Times New Roman" w:eastAsia="方正仿宋_GBK" w:hAnsi="Times New Roman"/>
          <w:sz w:val="32"/>
          <w:szCs w:val="32"/>
        </w:rPr>
        <w:t>批次检验</w:t>
      </w:r>
      <w:r>
        <w:rPr>
          <w:rFonts w:ascii="Times New Roman" w:eastAsia="方正仿宋_GBK" w:hAnsi="Times New Roman" w:hint="eastAsia"/>
          <w:sz w:val="32"/>
          <w:szCs w:val="32"/>
        </w:rPr>
        <w:t>”</w:t>
      </w:r>
      <w:r>
        <w:rPr>
          <w:rFonts w:ascii="Times New Roman" w:eastAsia="方正仿宋_GBK" w:hAnsi="Times New Roman"/>
          <w:sz w:val="32"/>
          <w:szCs w:val="32"/>
        </w:rPr>
        <w:t>。</w:t>
      </w:r>
    </w:p>
    <w:p>
      <w:pPr>
        <w:pStyle w:val="106"/>
        <w:spacing w:line="560" w:lineRule="exact"/>
        <w:ind w:left="0" w:firstLineChars="200" w:firstLine="632"/>
        <w:rPr>
          <w:rFonts w:ascii="方正仿宋_GBK" w:eastAsia="方正仿宋_GBK"/>
          <w:b w:val="0"/>
          <w:bCs w:val="0"/>
          <w:i w:val="0"/>
          <w:iCs w:val="0"/>
          <w:caps w:val="0"/>
          <w:smallCaps w:val="0"/>
          <w:color w:val="000000"/>
          <w:spacing w:val="0"/>
          <w:sz w:val="33"/>
          <w:szCs w:val="33"/>
        </w:rPr>
      </w:pPr>
      <w:r>
        <w:rPr>
          <w:rFonts w:ascii="Times New Roman" w:eastAsia="方正仿宋_GBK" w:hAnsi="Times New Roman"/>
          <w:b/>
          <w:bCs/>
          <w:sz w:val="32"/>
          <w:szCs w:val="32"/>
        </w:rPr>
        <w:t>第三条</w:t>
      </w:r>
      <w:r>
        <w:rPr>
          <w:rFonts w:ascii="Times New Roman" w:eastAsia="方正仿宋_GBK" w:hAnsi="Times New Roman"/>
          <w:sz w:val="32"/>
          <w:szCs w:val="32"/>
        </w:rPr>
        <w:t xml:space="preserve"> </w:t>
      </w:r>
      <w:r>
        <w:rPr>
          <w:rFonts w:ascii="Times New Roman" w:eastAsia="方正仿宋_GBK" w:hAnsi="Times New Roman" w:hint="eastAsia"/>
          <w:sz w:val="32"/>
          <w:szCs w:val="32"/>
        </w:rPr>
        <w:t>出口危险品“批次检验”</w:t>
      </w:r>
      <w:r>
        <w:rPr>
          <w:rFonts w:ascii="Times New Roman" w:eastAsia="方正仿宋_GBK" w:hAnsi="Times New Roman"/>
          <w:sz w:val="32"/>
          <w:szCs w:val="32"/>
        </w:rPr>
        <w:t>试点企业范围为海关高级认证企业和通过各直属海关风险评估的非失信企业，优先在高级认证企业开展。</w:t>
      </w:r>
    </w:p>
    <w:p>
      <w:pPr>
        <w:pStyle w:val="138"/>
        <w:spacing w:line="560" w:lineRule="exact"/>
        <w:ind w:left="0" w:firstLineChars="200" w:firstLine="632"/>
        <w:rPr>
          <w:rFonts w:ascii="Times New Roman" w:eastAsia="方正仿宋_GBK" w:hAnsi="Times New Roman"/>
          <w:bCs/>
          <w:sz w:val="32"/>
          <w:szCs w:val="32"/>
        </w:rPr>
      </w:pPr>
      <w:r>
        <w:rPr>
          <w:rFonts w:hint="eastAsia"/>
          <w:b/>
          <w:bCs/>
          <w:szCs w:val="32"/>
        </w:rPr>
        <w:t>第</w:t>
      </w:r>
      <w:r>
        <w:rPr>
          <w:b/>
          <w:bCs/>
          <w:szCs w:val="32"/>
        </w:rPr>
        <w:t>四</w:t>
      </w:r>
      <w:r>
        <w:rPr>
          <w:rFonts w:hint="eastAsia"/>
          <w:b/>
          <w:bCs/>
          <w:szCs w:val="32"/>
        </w:rPr>
        <w:t>条</w:t>
      </w:r>
      <w:r>
        <w:rPr>
          <w:b/>
          <w:bCs/>
          <w:szCs w:val="32"/>
        </w:rPr>
        <w:t xml:space="preserve"> </w:t>
      </w:r>
      <w:r>
        <w:rPr>
          <w:rFonts w:ascii="Times New Roman" w:eastAsia="方正仿宋_GBK" w:hAnsi="Times New Roman" w:hint="eastAsia"/>
          <w:sz w:val="32"/>
          <w:szCs w:val="32"/>
        </w:rPr>
        <w:t>各</w:t>
      </w:r>
      <w:r>
        <w:rPr>
          <w:rFonts w:ascii="Times New Roman" w:eastAsia="方正仿宋_GBK" w:hAnsi="Times New Roman"/>
          <w:sz w:val="32"/>
          <w:szCs w:val="32"/>
        </w:rPr>
        <w:t>直属海</w:t>
      </w:r>
      <w:r>
        <w:rPr>
          <w:rFonts w:ascii="Times New Roman" w:eastAsia="方正仿宋_GBK" w:hAnsi="Times New Roman" w:hint="eastAsia"/>
          <w:sz w:val="32"/>
          <w:szCs w:val="32"/>
        </w:rPr>
        <w:t>关应</w:t>
      </w:r>
      <w:r>
        <w:rPr>
          <w:rFonts w:ascii="Times New Roman" w:eastAsia="方正仿宋_GBK" w:hAnsi="Times New Roman"/>
          <w:sz w:val="32"/>
          <w:szCs w:val="32"/>
        </w:rPr>
        <w:t>当</w:t>
      </w:r>
      <w:r>
        <w:rPr>
          <w:rFonts w:ascii="Times New Roman" w:eastAsia="方正仿宋_GBK" w:hAnsi="Times New Roman" w:hint="eastAsia"/>
          <w:sz w:val="32"/>
          <w:szCs w:val="32"/>
        </w:rPr>
        <w:t>根据</w:t>
      </w:r>
      <w:r>
        <w:rPr>
          <w:rFonts w:ascii="Times New Roman" w:eastAsia="方正仿宋_GBK" w:hAnsi="Times New Roman"/>
          <w:sz w:val="32"/>
          <w:szCs w:val="32"/>
        </w:rPr>
        <w:t>关区</w:t>
      </w:r>
      <w:r>
        <w:rPr>
          <w:rFonts w:ascii="Times New Roman" w:eastAsia="方正仿宋_GBK" w:hAnsi="Times New Roman" w:hint="eastAsia"/>
          <w:sz w:val="32"/>
          <w:szCs w:val="32"/>
        </w:rPr>
        <w:t>实际监管情况综合研判确定“批次检验”周期</w:t>
      </w:r>
      <w:r>
        <w:rPr>
          <w:rFonts w:ascii="Times New Roman" w:eastAsia="方正仿宋_GBK" w:hAnsi="Times New Roman"/>
          <w:sz w:val="32"/>
          <w:szCs w:val="32"/>
        </w:rPr>
        <w:t>。</w:t>
      </w:r>
    </w:p>
    <w:p>
      <w:pPr>
        <w:pStyle w:val="35"/>
        <w:spacing w:line="560" w:lineRule="exact"/>
        <w:jc w:val="center"/>
        <w:rPr>
          <w:rFonts w:ascii="Times New Roman" w:eastAsia="方正黑体_GBK" w:hAnsi="Times New Roman"/>
          <w:snapToGrid w:val="0"/>
          <w:kern w:val="0"/>
          <w:sz w:val="32"/>
          <w:szCs w:val="32"/>
        </w:rPr>
      </w:pPr>
    </w:p>
    <w:p>
      <w:pPr>
        <w:pStyle w:val="35"/>
        <w:spacing w:line="560" w:lineRule="exact"/>
        <w:jc w:val="center"/>
        <w:rPr>
          <w:rFonts w:ascii="Times New Roman" w:eastAsia="方正黑体_GBK" w:hAnsi="Times New Roman"/>
          <w:snapToGrid w:val="0"/>
          <w:kern w:val="0"/>
          <w:sz w:val="32"/>
          <w:szCs w:val="32"/>
        </w:rPr>
      </w:pPr>
      <w:r>
        <w:rPr>
          <w:rFonts w:ascii="Times New Roman" w:eastAsia="方正黑体_GBK" w:hAnsi="Times New Roman"/>
          <w:snapToGrid w:val="0"/>
          <w:kern w:val="0"/>
          <w:sz w:val="32"/>
          <w:szCs w:val="32"/>
        </w:rPr>
        <w:t xml:space="preserve"> 第二章 检验批次确定</w:t>
      </w:r>
    </w:p>
    <w:p>
      <w:pPr>
        <w:pStyle w:val="37"/>
        <w:spacing w:line="560" w:lineRule="exact"/>
        <w:ind w:firstLineChars="200" w:firstLine="632"/>
        <w:rPr>
          <w:rFonts w:hint="eastAsia"/>
          <w:b/>
          <w:bCs/>
          <w:szCs w:val="32"/>
        </w:rPr>
      </w:pPr>
    </w:p>
    <w:p>
      <w:pPr>
        <w:spacing w:line="560" w:lineRule="exact"/>
        <w:ind w:left="0" w:firstLineChars="200" w:firstLine="632"/>
        <w:jc w:val="left"/>
        <w:rPr>
          <w:rFonts w:ascii="方正仿宋_GBK" w:eastAsia="方正仿宋_GBK" w:cs="Times New Roman"/>
          <w:snapToGrid w:val="0"/>
          <w:kern w:val="0"/>
          <w:sz w:val="32"/>
          <w:szCs w:val="32"/>
        </w:rPr>
      </w:pPr>
      <w:r>
        <w:rPr>
          <w:rFonts w:hint="eastAsia"/>
          <w:b/>
          <w:bCs/>
          <w:szCs w:val="32"/>
        </w:rPr>
        <w:t>第</w:t>
      </w:r>
      <w:r>
        <w:rPr>
          <w:b/>
          <w:bCs/>
          <w:szCs w:val="32"/>
        </w:rPr>
        <w:t>五</w:t>
      </w:r>
      <w:r>
        <w:rPr>
          <w:rFonts w:hint="eastAsia"/>
          <w:b/>
          <w:bCs/>
          <w:szCs w:val="32"/>
        </w:rPr>
        <w:t>条</w:t>
      </w:r>
      <w:r>
        <w:rPr>
          <w:b/>
          <w:bCs/>
          <w:szCs w:val="32"/>
        </w:rPr>
        <w:t xml:space="preserve"> </w:t>
      </w:r>
      <w:r>
        <w:rPr>
          <w:szCs w:val="32"/>
        </w:rPr>
        <w:t>对于</w:t>
      </w:r>
      <w:r>
        <w:rPr>
          <w:rFonts w:ascii="方正仿宋_GBK" w:eastAsia="方正仿宋_GBK" w:cs="Times New Roman" w:hint="eastAsia"/>
          <w:snapToGrid w:val="0"/>
          <w:kern w:val="0"/>
          <w:sz w:val="32"/>
          <w:szCs w:val="32"/>
        </w:rPr>
        <w:t>出口危险化学品</w:t>
      </w:r>
      <w:r>
        <w:rPr>
          <w:rFonts w:ascii="方正仿宋_GBK" w:eastAsia="方正仿宋_GBK" w:cs="Times New Roman"/>
          <w:snapToGrid w:val="0"/>
          <w:kern w:val="0"/>
          <w:sz w:val="32"/>
          <w:szCs w:val="32"/>
        </w:rPr>
        <w:t>检验</w:t>
      </w:r>
      <w:r>
        <w:rPr>
          <w:rFonts w:ascii="方正仿宋_GBK" w:eastAsia="方正仿宋_GBK" w:cs="Times New Roman" w:hint="eastAsia"/>
          <w:snapToGrid w:val="0"/>
          <w:kern w:val="0"/>
          <w:sz w:val="32"/>
          <w:szCs w:val="32"/>
        </w:rPr>
        <w:t>，将同一生产商、同一工艺，并且成分/组分、危险特性一致的出口危险化学品</w:t>
      </w:r>
      <w:r>
        <w:rPr>
          <w:rFonts w:ascii="方正仿宋_GBK" w:eastAsia="方正仿宋_GBK" w:cs="Times New Roman"/>
          <w:snapToGrid w:val="0"/>
          <w:kern w:val="0"/>
          <w:sz w:val="32"/>
          <w:szCs w:val="32"/>
        </w:rPr>
        <w:t>视</w:t>
      </w:r>
      <w:r>
        <w:rPr>
          <w:rFonts w:ascii="方正仿宋_GBK" w:eastAsia="方正仿宋_GBK" w:cs="Times New Roman" w:hint="eastAsia"/>
          <w:snapToGrid w:val="0"/>
          <w:kern w:val="0"/>
          <w:sz w:val="32"/>
          <w:szCs w:val="32"/>
        </w:rPr>
        <w:t>为</w:t>
      </w:r>
      <w:r>
        <w:rPr>
          <w:rFonts w:ascii="方正仿宋_GBK" w:eastAsia="方正仿宋_GBK" w:cs="Times New Roman"/>
          <w:snapToGrid w:val="0"/>
          <w:kern w:val="0"/>
          <w:sz w:val="32"/>
          <w:szCs w:val="32"/>
        </w:rPr>
        <w:t>同</w:t>
      </w:r>
      <w:r>
        <w:rPr>
          <w:rFonts w:ascii="方正仿宋_GBK" w:eastAsia="方正仿宋_GBK" w:cs="Times New Roman" w:hint="eastAsia"/>
          <w:snapToGrid w:val="0"/>
          <w:kern w:val="0"/>
          <w:sz w:val="32"/>
          <w:szCs w:val="32"/>
        </w:rPr>
        <w:t>一批次</w:t>
      </w:r>
      <w:r>
        <w:rPr>
          <w:rFonts w:ascii="方正仿宋_GBK" w:eastAsia="方正仿宋_GBK" w:cs="Times New Roman"/>
          <w:snapToGrid w:val="0"/>
          <w:kern w:val="0"/>
          <w:sz w:val="32"/>
          <w:szCs w:val="32"/>
        </w:rPr>
        <w:t>。</w:t>
      </w:r>
    </w:p>
    <w:p>
      <w:pPr>
        <w:spacing w:line="560" w:lineRule="exact"/>
        <w:ind w:left="0" w:firstLineChars="200" w:firstLine="632"/>
        <w:rPr>
          <w:b/>
          <w:bCs/>
          <w:szCs w:val="32"/>
        </w:rPr>
      </w:pPr>
      <w:r>
        <w:rPr>
          <w:rFonts w:hint="eastAsia"/>
          <w:b/>
          <w:bCs/>
          <w:szCs w:val="32"/>
        </w:rPr>
        <w:t>第</w:t>
      </w:r>
      <w:r>
        <w:rPr>
          <w:b/>
          <w:bCs/>
          <w:szCs w:val="32"/>
        </w:rPr>
        <w:t>六</w:t>
      </w:r>
      <w:r>
        <w:rPr>
          <w:rFonts w:hint="eastAsia"/>
          <w:b/>
          <w:bCs/>
          <w:szCs w:val="32"/>
        </w:rPr>
        <w:t>条</w:t>
      </w:r>
      <w:r>
        <w:rPr>
          <w:b/>
          <w:bCs/>
          <w:szCs w:val="32"/>
        </w:rPr>
        <w:t xml:space="preserve"> </w:t>
      </w:r>
      <w:r>
        <w:rPr>
          <w:rFonts w:ascii="方正仿宋_GBK" w:cs="Times New Roman" w:hint="eastAsia"/>
          <w:bCs/>
          <w:snapToGrid w:val="0"/>
          <w:kern w:val="0"/>
          <w:szCs w:val="32"/>
        </w:rPr>
        <w:t>对于出口危险货物包装使用鉴定</w:t>
      </w:r>
      <w:r>
        <w:rPr>
          <w:rFonts w:ascii="方正仿宋_GBK" w:cs="Times New Roman"/>
          <w:bCs/>
          <w:snapToGrid w:val="0"/>
          <w:kern w:val="0"/>
          <w:szCs w:val="32"/>
        </w:rPr>
        <w:t>，</w:t>
      </w:r>
      <w:r>
        <w:rPr>
          <w:rFonts w:ascii="方正仿宋_GBK" w:eastAsia="方正仿宋_GBK" w:cs="Times New Roman" w:hint="eastAsia"/>
          <w:snapToGrid w:val="0"/>
          <w:kern w:val="0"/>
          <w:sz w:val="32"/>
          <w:szCs w:val="32"/>
        </w:rPr>
        <w:t>将同一生产商生产的，采用相同运输方式的，盛装在相同规格及标记包装中的相同品种、组分、含量的危险货物视</w:t>
      </w:r>
      <w:r>
        <w:rPr>
          <w:rFonts w:ascii="方正仿宋_GBK" w:eastAsia="方正仿宋_GBK" w:cs="Times New Roman"/>
          <w:snapToGrid w:val="0"/>
          <w:kern w:val="0"/>
          <w:sz w:val="32"/>
          <w:szCs w:val="32"/>
        </w:rPr>
        <w:t>为同</w:t>
      </w:r>
      <w:r>
        <w:rPr>
          <w:rFonts w:ascii="方正仿宋_GBK" w:eastAsia="方正仿宋_GBK" w:cs="Times New Roman" w:hint="eastAsia"/>
          <w:snapToGrid w:val="0"/>
          <w:kern w:val="0"/>
          <w:sz w:val="32"/>
          <w:szCs w:val="32"/>
        </w:rPr>
        <w:t>一批次。</w:t>
      </w:r>
      <w:r>
        <w:rPr>
          <w:rFonts w:ascii="方正仿宋_GBK" w:eastAsia="方正仿宋_GBK" w:cs="Times New Roman"/>
          <w:snapToGrid w:val="0"/>
          <w:kern w:val="0"/>
          <w:sz w:val="32"/>
          <w:szCs w:val="32"/>
        </w:rPr>
        <w:t>对仅颜色不同但危险特性一致的属于危险货物的涂料，可作为一个实货批次。</w:t>
      </w:r>
    </w:p>
    <w:p>
      <w:pPr>
        <w:spacing w:line="560" w:lineRule="exact"/>
        <w:ind w:left="0" w:firstLineChars="200" w:firstLine="632"/>
        <w:rPr>
          <w:rFonts w:ascii="方正仿宋_GBK" w:eastAsia="方正仿宋_GBK" w:cs="Times New Roman"/>
          <w:snapToGrid w:val="0"/>
          <w:kern w:val="0"/>
          <w:sz w:val="32"/>
          <w:szCs w:val="32"/>
        </w:rPr>
      </w:pPr>
      <w:r>
        <w:rPr>
          <w:rFonts w:hint="eastAsia"/>
          <w:b/>
          <w:bCs/>
          <w:szCs w:val="32"/>
        </w:rPr>
        <w:t>第</w:t>
      </w:r>
      <w:r>
        <w:rPr>
          <w:b/>
          <w:bCs/>
          <w:szCs w:val="32"/>
        </w:rPr>
        <w:t>七</w:t>
      </w:r>
      <w:r>
        <w:rPr>
          <w:rFonts w:hint="eastAsia"/>
          <w:b/>
          <w:bCs/>
          <w:szCs w:val="32"/>
        </w:rPr>
        <w:t>条</w:t>
      </w:r>
      <w:r>
        <w:rPr>
          <w:b/>
          <w:bCs/>
          <w:szCs w:val="32"/>
        </w:rPr>
        <w:t xml:space="preserve"> </w:t>
      </w:r>
      <w:r>
        <w:rPr>
          <w:rFonts w:ascii="方正仿宋_GBK" w:cs="Times New Roman" w:hint="eastAsia"/>
          <w:bCs/>
          <w:snapToGrid w:val="0"/>
          <w:kern w:val="0"/>
          <w:szCs w:val="32"/>
        </w:rPr>
        <w:t>对于出口危险货物包装性能鉴定，</w:t>
      </w:r>
      <w:r>
        <w:rPr>
          <w:rFonts w:ascii="方正仿宋_GBK" w:eastAsia="方正仿宋_GBK" w:cs="Times New Roman"/>
          <w:snapToGrid w:val="0"/>
          <w:kern w:val="0"/>
          <w:sz w:val="32"/>
          <w:szCs w:val="32"/>
        </w:rPr>
        <w:t>将</w:t>
      </w:r>
      <w:r>
        <w:rPr>
          <w:rFonts w:ascii="方正仿宋_GBK" w:eastAsia="方正仿宋_GBK" w:cs="Times New Roman" w:hint="eastAsia"/>
          <w:snapToGrid w:val="0"/>
          <w:kern w:val="0"/>
          <w:sz w:val="32"/>
          <w:szCs w:val="32"/>
        </w:rPr>
        <w:t>同一生产商、同一设计类型、同一材料、同一工艺的出口危险货物包装，</w:t>
      </w:r>
      <w:r>
        <w:rPr>
          <w:rFonts w:ascii="方正仿宋_GBK" w:eastAsia="方正仿宋_GBK" w:cs="Times New Roman"/>
          <w:snapToGrid w:val="0"/>
          <w:kern w:val="0"/>
          <w:sz w:val="32"/>
          <w:szCs w:val="32"/>
        </w:rPr>
        <w:t>视为同一批次。</w:t>
      </w:r>
    </w:p>
    <w:p>
      <w:pPr>
        <w:ind w:left="0" w:firstLineChars="200" w:firstLine="632"/>
        <w:jc w:val="left"/>
        <w:rPr>
          <w:b/>
          <w:bCs/>
          <w:szCs w:val="32"/>
        </w:rPr>
      </w:pPr>
    </w:p>
    <w:p>
      <w:pPr>
        <w:pStyle w:val="60"/>
        <w:spacing w:line="560" w:lineRule="exact"/>
        <w:jc w:val="center"/>
        <w:rPr>
          <w:rFonts w:ascii="Times New Roman" w:eastAsia="方正黑体_GBK" w:hAnsi="Times New Roman"/>
          <w:snapToGrid w:val="0"/>
          <w:kern w:val="0"/>
          <w:sz w:val="32"/>
          <w:szCs w:val="32"/>
        </w:rPr>
      </w:pPr>
      <w:r>
        <w:rPr>
          <w:rFonts w:ascii="Times New Roman" w:eastAsia="方正黑体_GBK" w:hAnsi="Times New Roman"/>
          <w:snapToGrid w:val="0"/>
          <w:kern w:val="0"/>
          <w:sz w:val="32"/>
          <w:szCs w:val="32"/>
        </w:rPr>
        <w:t>第三章 作业要求</w:t>
      </w:r>
    </w:p>
    <w:p>
      <w:pPr>
        <w:spacing w:line="560" w:lineRule="exact"/>
        <w:ind w:left="0" w:firstLineChars="200" w:firstLine="632"/>
        <w:rPr>
          <w:rFonts w:ascii="Times New Roman" w:eastAsia="方正仿宋_GBK" w:hAnsi="Times New Roman"/>
          <w:b/>
          <w:bCs/>
          <w:sz w:val="32"/>
          <w:szCs w:val="32"/>
        </w:rPr>
      </w:pPr>
    </w:p>
    <w:p>
      <w:pPr>
        <w:spacing w:line="560" w:lineRule="exact"/>
        <w:ind w:left="0" w:firstLineChars="200" w:firstLine="632"/>
        <w:rPr>
          <w:b/>
          <w:bCs/>
          <w:szCs w:val="32"/>
        </w:rPr>
      </w:pPr>
      <w:r>
        <w:rPr>
          <w:rFonts w:ascii="Times New Roman" w:eastAsia="方正仿宋_GBK" w:hAnsi="Times New Roman" w:hint="eastAsia"/>
          <w:b/>
          <w:bCs/>
          <w:sz w:val="32"/>
          <w:szCs w:val="32"/>
        </w:rPr>
        <w:t>第</w:t>
      </w:r>
      <w:r>
        <w:rPr>
          <w:rFonts w:ascii="Times New Roman" w:eastAsia="方正仿宋_GBK" w:hAnsi="Times New Roman"/>
          <w:b/>
          <w:bCs/>
          <w:sz w:val="32"/>
          <w:szCs w:val="32"/>
        </w:rPr>
        <w:t>八</w:t>
      </w:r>
      <w:r>
        <w:rPr>
          <w:rFonts w:ascii="Times New Roman" w:eastAsia="方正仿宋_GBK" w:hAnsi="Times New Roman" w:hint="eastAsia"/>
          <w:b/>
          <w:bCs/>
          <w:sz w:val="32"/>
          <w:szCs w:val="32"/>
        </w:rPr>
        <w:t>条</w:t>
      </w:r>
      <w:r>
        <w:rPr>
          <w:rFonts w:ascii="Times New Roman" w:eastAsia="方正仿宋_GBK" w:hAnsi="Times New Roman"/>
          <w:b/>
          <w:bCs/>
          <w:sz w:val="32"/>
          <w:szCs w:val="32"/>
        </w:rPr>
        <w:t xml:space="preserve"> </w:t>
      </w:r>
      <w:r>
        <w:rPr>
          <w:rFonts w:hint="eastAsia"/>
          <w:bCs/>
          <w:szCs w:val="32"/>
        </w:rPr>
        <w:t>对</w:t>
      </w:r>
      <w:r>
        <w:rPr>
          <w:bCs/>
          <w:szCs w:val="32"/>
        </w:rPr>
        <w:t>于</w:t>
      </w:r>
      <w:r>
        <w:rPr>
          <w:rFonts w:ascii="Times New Roman" w:eastAsia="方正仿宋_GBK" w:hAnsi="Times New Roman" w:hint="eastAsia"/>
          <w:sz w:val="32"/>
          <w:szCs w:val="32"/>
        </w:rPr>
        <w:t>同一“批次检验”</w:t>
      </w:r>
      <w:r>
        <w:rPr>
          <w:rFonts w:ascii="Times New Roman" w:eastAsia="方正仿宋_GBK" w:hAnsi="Times New Roman"/>
          <w:sz w:val="32"/>
          <w:szCs w:val="32"/>
        </w:rPr>
        <w:t>的</w:t>
      </w:r>
      <w:r>
        <w:rPr>
          <w:rFonts w:hint="eastAsia"/>
          <w:bCs/>
          <w:szCs w:val="32"/>
        </w:rPr>
        <w:t>出口危险化学品</w:t>
      </w:r>
      <w:r>
        <w:rPr>
          <w:bCs/>
          <w:szCs w:val="32"/>
        </w:rPr>
        <w:t>，海关</w:t>
      </w:r>
      <w:r>
        <w:rPr>
          <w:szCs w:val="32"/>
        </w:rPr>
        <w:t>在企业</w:t>
      </w:r>
      <w:r>
        <w:rPr>
          <w:rFonts w:hint="eastAsia"/>
          <w:szCs w:val="32"/>
        </w:rPr>
        <w:t>首次申报出口时实施现场检验</w:t>
      </w:r>
      <w:r>
        <w:rPr>
          <w:szCs w:val="32"/>
        </w:rPr>
        <w:t>，并按指令要求实施取样送检。</w:t>
      </w:r>
      <w:r>
        <w:rPr>
          <w:rFonts w:hint="eastAsia"/>
          <w:szCs w:val="32"/>
        </w:rPr>
        <w:t>经检验合格后，</w:t>
      </w:r>
      <w:r>
        <w:rPr>
          <w:szCs w:val="32"/>
        </w:rPr>
        <w:t>在</w:t>
      </w:r>
      <w:r>
        <w:rPr>
          <w:rFonts w:hint="eastAsia"/>
          <w:szCs w:val="32"/>
        </w:rPr>
        <w:t>“</w:t>
      </w:r>
      <w:r>
        <w:rPr>
          <w:szCs w:val="32"/>
        </w:rPr>
        <w:t>批次检验</w:t>
      </w:r>
      <w:r>
        <w:rPr>
          <w:rFonts w:hint="eastAsia"/>
          <w:szCs w:val="32"/>
        </w:rPr>
        <w:t>”</w:t>
      </w:r>
      <w:r>
        <w:rPr>
          <w:szCs w:val="32"/>
        </w:rPr>
        <w:t>周期</w:t>
      </w:r>
      <w:r>
        <w:rPr>
          <w:rFonts w:hint="eastAsia"/>
          <w:szCs w:val="32"/>
        </w:rPr>
        <w:t>内，</w:t>
      </w:r>
      <w:r>
        <w:rPr>
          <w:szCs w:val="32"/>
        </w:rPr>
        <w:t>海关对企业</w:t>
      </w:r>
      <w:r>
        <w:rPr>
          <w:rFonts w:hint="eastAsia"/>
          <w:szCs w:val="32"/>
        </w:rPr>
        <w:t>后续</w:t>
      </w:r>
      <w:r>
        <w:rPr>
          <w:szCs w:val="32"/>
        </w:rPr>
        <w:t>申报的同一批次产品</w:t>
      </w:r>
      <w:r>
        <w:rPr>
          <w:rFonts w:hint="eastAsia"/>
          <w:szCs w:val="32"/>
        </w:rPr>
        <w:t>可</w:t>
      </w:r>
      <w:r>
        <w:rPr>
          <w:szCs w:val="32"/>
        </w:rPr>
        <w:t>以</w:t>
      </w:r>
      <w:r>
        <w:rPr>
          <w:rFonts w:hint="eastAsia"/>
          <w:szCs w:val="32"/>
        </w:rPr>
        <w:t>采取</w:t>
      </w:r>
      <w:r>
        <w:rPr>
          <w:szCs w:val="32"/>
        </w:rPr>
        <w:t>审核相关单证的方式实施验证，不再实施现场检验</w:t>
      </w:r>
      <w:r>
        <w:rPr>
          <w:rFonts w:hint="eastAsia"/>
          <w:szCs w:val="32"/>
        </w:rPr>
        <w:t>。</w:t>
      </w:r>
    </w:p>
    <w:p>
      <w:pPr>
        <w:spacing w:line="560" w:lineRule="exact"/>
        <w:ind w:firstLineChars="200" w:firstLine="632"/>
        <w:rPr>
          <w:b/>
          <w:bCs/>
          <w:szCs w:val="32"/>
        </w:rPr>
      </w:pPr>
      <w:r>
        <w:rPr>
          <w:rFonts w:hint="eastAsia"/>
          <w:b/>
          <w:bCs/>
          <w:szCs w:val="32"/>
        </w:rPr>
        <w:t>第</w:t>
      </w:r>
      <w:r>
        <w:rPr>
          <w:b/>
          <w:bCs/>
          <w:szCs w:val="32"/>
        </w:rPr>
        <w:t>九</w:t>
      </w:r>
      <w:r>
        <w:rPr>
          <w:rFonts w:hint="eastAsia"/>
          <w:b/>
          <w:bCs/>
          <w:szCs w:val="32"/>
        </w:rPr>
        <w:t>条</w:t>
      </w:r>
      <w:r>
        <w:rPr>
          <w:rFonts w:ascii="Times New Roman" w:eastAsia="方正仿宋_GBK" w:hAnsi="Times New Roman"/>
          <w:sz w:val="32"/>
          <w:szCs w:val="32"/>
        </w:rPr>
        <w:t xml:space="preserve"> 对于</w:t>
      </w:r>
      <w:r>
        <w:rPr>
          <w:rFonts w:ascii="Times New Roman" w:eastAsia="方正仿宋_GBK" w:hAnsi="Times New Roman" w:hint="eastAsia"/>
          <w:sz w:val="32"/>
          <w:szCs w:val="32"/>
        </w:rPr>
        <w:t>同一“批次检验”</w:t>
      </w:r>
      <w:r>
        <w:rPr>
          <w:rFonts w:ascii="Times New Roman" w:eastAsia="方正仿宋_GBK" w:hAnsi="Times New Roman"/>
          <w:sz w:val="32"/>
          <w:szCs w:val="32"/>
        </w:rPr>
        <w:t>的</w:t>
      </w:r>
      <w:r>
        <w:rPr>
          <w:rFonts w:ascii="Times New Roman" w:eastAsia="方正仿宋_GBK" w:hAnsi="Times New Roman" w:hint="eastAsia"/>
          <w:sz w:val="32"/>
          <w:szCs w:val="32"/>
        </w:rPr>
        <w:t>出口危险货物包装</w:t>
      </w:r>
      <w:r>
        <w:rPr>
          <w:rFonts w:ascii="Times New Roman" w:eastAsia="方正仿宋_GBK" w:hAnsi="Times New Roman"/>
          <w:sz w:val="32"/>
          <w:szCs w:val="32"/>
        </w:rPr>
        <w:t>使用鉴定，经海关现场实货使用鉴定后，企业在使用鉴定单证有效期内，</w:t>
      </w:r>
      <w:r>
        <w:rPr>
          <w:rFonts w:ascii="Times New Roman" w:eastAsia="方正仿宋_GBK" w:hAnsi="Times New Roman" w:hint="eastAsia"/>
          <w:sz w:val="32"/>
          <w:szCs w:val="32"/>
        </w:rPr>
        <w:t>可</w:t>
      </w:r>
      <w:r>
        <w:rPr>
          <w:rFonts w:ascii="Times New Roman" w:eastAsia="方正仿宋_GBK" w:hAnsi="Times New Roman"/>
          <w:sz w:val="32"/>
          <w:szCs w:val="32"/>
        </w:rPr>
        <w:t>以</w:t>
      </w:r>
      <w:r>
        <w:rPr>
          <w:rFonts w:ascii="Times New Roman" w:eastAsia="方正仿宋_GBK" w:hAnsi="Times New Roman" w:hint="eastAsia"/>
          <w:sz w:val="32"/>
          <w:szCs w:val="32"/>
        </w:rPr>
        <w:t>分成若干申报批</w:t>
      </w:r>
      <w:r>
        <w:rPr>
          <w:rFonts w:ascii="Times New Roman" w:eastAsia="方正仿宋_GBK" w:hAnsi="Times New Roman"/>
          <w:sz w:val="32"/>
          <w:szCs w:val="32"/>
        </w:rPr>
        <w:t>次</w:t>
      </w:r>
      <w:r>
        <w:rPr>
          <w:rFonts w:ascii="Times New Roman" w:eastAsia="方正仿宋_GBK" w:hAnsi="Times New Roman" w:hint="eastAsia"/>
          <w:sz w:val="32"/>
          <w:szCs w:val="32"/>
        </w:rPr>
        <w:t>出口</w:t>
      </w:r>
      <w:r>
        <w:rPr>
          <w:rFonts w:ascii="Times New Roman" w:eastAsia="方正仿宋_GBK" w:hAnsi="Times New Roman"/>
          <w:sz w:val="32"/>
          <w:szCs w:val="32"/>
        </w:rPr>
        <w:t>，海关</w:t>
      </w:r>
      <w:r>
        <w:rPr>
          <w:rFonts w:ascii="Times New Roman" w:eastAsia="方正仿宋_GBK" w:hAnsi="Times New Roman" w:hint="eastAsia"/>
          <w:sz w:val="32"/>
          <w:szCs w:val="32"/>
        </w:rPr>
        <w:t>出具使用鉴定单证的分证</w:t>
      </w:r>
      <w:r>
        <w:rPr>
          <w:rFonts w:ascii="Times New Roman" w:eastAsia="方正仿宋_GBK" w:hAnsi="Times New Roman"/>
          <w:sz w:val="32"/>
          <w:szCs w:val="32"/>
        </w:rPr>
        <w:t>，不再实施现场鉴定</w:t>
      </w:r>
      <w:r>
        <w:rPr>
          <w:rFonts w:ascii="Times New Roman" w:eastAsia="方正仿宋_GBK" w:hAnsi="Times New Roman" w:hint="eastAsia"/>
          <w:sz w:val="32"/>
          <w:szCs w:val="32"/>
        </w:rPr>
        <w:t>。</w:t>
      </w:r>
    </w:p>
    <w:p>
      <w:pPr>
        <w:spacing w:line="560" w:lineRule="exact"/>
        <w:ind w:left="0" w:firstLineChars="200" w:firstLine="632"/>
        <w:rPr>
          <w:rFonts w:hint="eastAsia"/>
          <w:bCs/>
          <w:szCs w:val="32"/>
        </w:rPr>
      </w:pPr>
      <w:r>
        <w:rPr>
          <w:rFonts w:hint="eastAsia"/>
          <w:b/>
          <w:bCs/>
          <w:szCs w:val="32"/>
        </w:rPr>
        <w:t>第</w:t>
      </w:r>
      <w:r>
        <w:rPr>
          <w:b/>
          <w:bCs/>
          <w:szCs w:val="32"/>
        </w:rPr>
        <w:t>十</w:t>
      </w:r>
      <w:r>
        <w:rPr>
          <w:rFonts w:hint="eastAsia"/>
          <w:b/>
          <w:bCs/>
          <w:szCs w:val="32"/>
        </w:rPr>
        <w:t>条</w:t>
      </w:r>
      <w:r>
        <w:rPr>
          <w:b/>
          <w:bCs/>
          <w:szCs w:val="32"/>
        </w:rPr>
        <w:t xml:space="preserve"> </w:t>
      </w:r>
      <w:r>
        <w:rPr>
          <w:rFonts w:hint="eastAsia"/>
          <w:bCs/>
          <w:szCs w:val="32"/>
        </w:rPr>
        <w:t>对于</w:t>
      </w:r>
      <w:r>
        <w:rPr>
          <w:rFonts w:hint="eastAsia"/>
          <w:szCs w:val="32"/>
        </w:rPr>
        <w:t>同一“批次检验”</w:t>
      </w:r>
      <w:r>
        <w:rPr>
          <w:szCs w:val="32"/>
        </w:rPr>
        <w:t>的</w:t>
      </w:r>
      <w:r>
        <w:rPr>
          <w:rFonts w:hint="eastAsia"/>
          <w:szCs w:val="32"/>
        </w:rPr>
        <w:t>出口危险货物包装</w:t>
      </w:r>
      <w:r>
        <w:rPr>
          <w:rFonts w:cs="Times New Roman" w:hint="eastAsia"/>
          <w:snapToGrid w:val="0"/>
          <w:szCs w:val="32"/>
        </w:rPr>
        <w:t>性能鉴定，</w:t>
      </w:r>
      <w:r>
        <w:rPr>
          <w:rFonts w:cs="Times New Roman"/>
          <w:snapToGrid w:val="0"/>
          <w:szCs w:val="32"/>
        </w:rPr>
        <w:t>海关</w:t>
      </w:r>
      <w:r>
        <w:rPr>
          <w:rFonts w:cs="Times New Roman" w:hint="eastAsia"/>
          <w:snapToGrid w:val="0"/>
          <w:szCs w:val="32"/>
        </w:rPr>
        <w:t>凭有效期内的危险货物包装性能检测报告和危险货物包装生产企业提供的自检报告以及合格保证，可以多批出具性能检验结果单，不</w:t>
      </w:r>
      <w:r>
        <w:rPr>
          <w:rFonts w:cs="Times New Roman"/>
          <w:snapToGrid w:val="0"/>
          <w:szCs w:val="32"/>
        </w:rPr>
        <w:t>再实施</w:t>
      </w:r>
      <w:r>
        <w:rPr>
          <w:rFonts w:cs="Times New Roman" w:hint="eastAsia"/>
          <w:snapToGrid w:val="0"/>
          <w:szCs w:val="32"/>
        </w:rPr>
        <w:t>检测</w:t>
      </w:r>
      <w:r>
        <w:rPr>
          <w:rFonts w:cs="Times New Roman"/>
          <w:snapToGrid w:val="0"/>
          <w:szCs w:val="32"/>
        </w:rPr>
        <w:t>。</w:t>
      </w:r>
    </w:p>
    <w:p>
      <w:pPr>
        <w:spacing w:line="560" w:lineRule="exact"/>
        <w:ind w:left="0" w:firstLineChars="200" w:firstLine="632"/>
        <w:rPr>
          <w:b/>
          <w:bCs/>
          <w:szCs w:val="32"/>
        </w:rPr>
      </w:pPr>
      <w:r>
        <w:rPr>
          <w:rFonts w:hint="eastAsia"/>
          <w:b/>
          <w:bCs/>
          <w:szCs w:val="32"/>
        </w:rPr>
        <w:t>第</w:t>
      </w:r>
      <w:r>
        <w:rPr>
          <w:b/>
          <w:bCs/>
          <w:szCs w:val="32"/>
        </w:rPr>
        <w:t>十一</w:t>
      </w:r>
      <w:r>
        <w:rPr>
          <w:rFonts w:hint="eastAsia"/>
          <w:b/>
          <w:bCs/>
          <w:szCs w:val="32"/>
        </w:rPr>
        <w:t>条</w:t>
      </w:r>
      <w:r>
        <w:rPr>
          <w:b/>
          <w:bCs/>
          <w:szCs w:val="32"/>
        </w:rPr>
        <w:t xml:space="preserve"> </w:t>
      </w:r>
      <w:r>
        <w:rPr>
          <w:bCs/>
          <w:szCs w:val="32"/>
        </w:rPr>
        <w:t>隶属海关</w:t>
      </w:r>
      <w:r>
        <w:rPr>
          <w:rFonts w:ascii="Times New Roman" w:eastAsia="方正仿宋_GBK" w:hAnsi="Times New Roman"/>
          <w:sz w:val="32"/>
          <w:szCs w:val="32"/>
        </w:rPr>
        <w:t>可以</w:t>
      </w:r>
      <w:r>
        <w:rPr>
          <w:rFonts w:ascii="Times New Roman" w:eastAsia="方正仿宋_GBK" w:hAnsi="Times New Roman" w:hint="eastAsia"/>
          <w:sz w:val="32"/>
          <w:szCs w:val="32"/>
        </w:rPr>
        <w:t>通过属地查检业务管理系统中</w:t>
      </w:r>
      <w:r>
        <w:rPr>
          <w:rFonts w:ascii="Times New Roman" w:eastAsia="方正仿宋_GBK" w:hAnsi="Times New Roman"/>
          <w:sz w:val="32"/>
          <w:szCs w:val="32"/>
        </w:rPr>
        <w:t>的电子底账分单和使用鉴定单证分证的方式实现</w:t>
      </w:r>
      <w:r>
        <w:rPr>
          <w:rFonts w:ascii="Times New Roman" w:eastAsia="方正仿宋_GBK" w:hAnsi="Times New Roman" w:hint="eastAsia"/>
          <w:sz w:val="32"/>
          <w:szCs w:val="32"/>
        </w:rPr>
        <w:t>“</w:t>
      </w:r>
      <w:r>
        <w:rPr>
          <w:rFonts w:ascii="Times New Roman" w:eastAsia="方正仿宋_GBK" w:hAnsi="Times New Roman"/>
          <w:sz w:val="32"/>
          <w:szCs w:val="32"/>
        </w:rPr>
        <w:t>批次检验</w:t>
      </w:r>
      <w:r>
        <w:rPr>
          <w:rFonts w:ascii="Times New Roman" w:eastAsia="方正仿宋_GBK" w:hAnsi="Times New Roman" w:hint="eastAsia"/>
          <w:sz w:val="32"/>
          <w:szCs w:val="32"/>
        </w:rPr>
        <w:t>”的建批与批次管理</w:t>
      </w:r>
      <w:r>
        <w:rPr>
          <w:rFonts w:ascii="Times New Roman" w:eastAsia="方正仿宋_GBK" w:hAnsi="Times New Roman"/>
          <w:sz w:val="32"/>
          <w:szCs w:val="32"/>
        </w:rPr>
        <w:t>。</w:t>
      </w:r>
    </w:p>
    <w:p>
      <w:pPr>
        <w:pStyle w:val="70"/>
        <w:spacing w:line="560" w:lineRule="exact"/>
        <w:ind w:left="0" w:firstLineChars="200" w:firstLine="632"/>
        <w:rPr>
          <w:b/>
          <w:bCs/>
          <w:szCs w:val="32"/>
        </w:rPr>
      </w:pPr>
      <w:r>
        <w:rPr>
          <w:rFonts w:hint="eastAsia"/>
          <w:b/>
          <w:bCs/>
          <w:szCs w:val="32"/>
        </w:rPr>
        <w:t>第</w:t>
      </w:r>
      <w:r>
        <w:rPr>
          <w:b/>
          <w:bCs/>
          <w:szCs w:val="32"/>
        </w:rPr>
        <w:t>十二</w:t>
      </w:r>
      <w:r>
        <w:rPr>
          <w:rFonts w:hint="eastAsia"/>
          <w:b/>
          <w:bCs/>
          <w:szCs w:val="32"/>
        </w:rPr>
        <w:t>条</w:t>
      </w:r>
      <w:r>
        <w:rPr>
          <w:rFonts w:ascii="Times New Roman" w:eastAsia="方正仿宋_GBK" w:hAnsi="Times New Roman"/>
          <w:sz w:val="32"/>
          <w:szCs w:val="32"/>
        </w:rPr>
        <w:t xml:space="preserve"> 隶属海关通过属地查检业务管理系统验核试点企业</w:t>
      </w:r>
      <w:r>
        <w:rPr>
          <w:rFonts w:ascii="Times New Roman" w:eastAsia="方正仿宋_GBK" w:cs="Times New Roman" w:hAnsi="Times New Roman"/>
          <w:bCs/>
          <w:snapToGrid w:val="0"/>
          <w:kern w:val="0"/>
          <w:sz w:val="32"/>
          <w:szCs w:val="32"/>
        </w:rPr>
        <w:t>在</w:t>
      </w:r>
      <w:r>
        <w:rPr>
          <w:rFonts w:ascii="Times New Roman" w:eastAsia="方正仿宋_GBK" w:cs="Times New Roman" w:hAnsi="Times New Roman" w:hint="eastAsia"/>
          <w:bCs/>
          <w:snapToGrid w:val="0"/>
          <w:kern w:val="0"/>
          <w:sz w:val="32"/>
          <w:szCs w:val="32"/>
        </w:rPr>
        <w:t>“单一窗口”向海关提交</w:t>
      </w:r>
      <w:r>
        <w:rPr>
          <w:rFonts w:ascii="Times New Roman" w:eastAsia="方正仿宋_GBK" w:hAnsi="Times New Roman"/>
          <w:sz w:val="32"/>
          <w:szCs w:val="32"/>
        </w:rPr>
        <w:t>的分单、分证申请信息，并</w:t>
      </w:r>
      <w:r>
        <w:rPr>
          <w:bCs/>
          <w:szCs w:val="32"/>
        </w:rPr>
        <w:t>对试点企业在</w:t>
      </w:r>
      <w:r>
        <w:rPr>
          <w:rFonts w:hint="eastAsia"/>
          <w:bCs/>
          <w:szCs w:val="32"/>
        </w:rPr>
        <w:t>“</w:t>
      </w:r>
      <w:r>
        <w:rPr>
          <w:bCs/>
          <w:szCs w:val="32"/>
        </w:rPr>
        <w:t>批次检验</w:t>
      </w:r>
      <w:r>
        <w:rPr>
          <w:rFonts w:hint="eastAsia"/>
          <w:bCs/>
          <w:szCs w:val="32"/>
        </w:rPr>
        <w:t>”</w:t>
      </w:r>
      <w:r>
        <w:rPr>
          <w:bCs/>
          <w:szCs w:val="32"/>
        </w:rPr>
        <w:t>周期内的剩余产品数量进行管理。</w:t>
      </w:r>
    </w:p>
    <w:p>
      <w:pPr>
        <w:pStyle w:val="76"/>
        <w:spacing w:line="560" w:lineRule="exact"/>
        <w:jc w:val="center"/>
        <w:rPr>
          <w:rFonts w:ascii="Times New Roman" w:eastAsia="方正黑体_GBK" w:hAnsi="Times New Roman"/>
          <w:snapToGrid w:val="0"/>
          <w:kern w:val="0"/>
          <w:sz w:val="32"/>
          <w:szCs w:val="32"/>
        </w:rPr>
      </w:pPr>
    </w:p>
    <w:p>
      <w:pPr>
        <w:pStyle w:val="76"/>
        <w:spacing w:line="560" w:lineRule="exact"/>
        <w:jc w:val="center"/>
        <w:rPr>
          <w:rFonts w:ascii="Times New Roman" w:eastAsia="方正黑体_GBK" w:hAnsi="Times New Roman"/>
          <w:snapToGrid w:val="0"/>
          <w:kern w:val="0"/>
          <w:sz w:val="32"/>
          <w:szCs w:val="32"/>
        </w:rPr>
      </w:pPr>
      <w:r>
        <w:rPr>
          <w:rFonts w:ascii="Times New Roman" w:eastAsia="方正黑体_GBK" w:hAnsi="Times New Roman"/>
          <w:snapToGrid w:val="0"/>
          <w:kern w:val="0"/>
          <w:sz w:val="32"/>
          <w:szCs w:val="32"/>
        </w:rPr>
        <w:t>第四章 动态管理</w:t>
      </w:r>
    </w:p>
    <w:p>
      <w:pPr>
        <w:pStyle w:val="72"/>
        <w:spacing w:line="560" w:lineRule="exact"/>
        <w:ind w:left="0" w:firstLineChars="200" w:firstLine="632"/>
        <w:rPr>
          <w:b/>
          <w:bCs/>
          <w:szCs w:val="32"/>
        </w:rPr>
      </w:pPr>
    </w:p>
    <w:p>
      <w:pPr>
        <w:pStyle w:val="72"/>
        <w:spacing w:line="560" w:lineRule="exact"/>
        <w:ind w:left="0" w:firstLineChars="200" w:firstLine="632"/>
        <w:rPr>
          <w:b/>
          <w:bCs/>
          <w:szCs w:val="32"/>
        </w:rPr>
      </w:pPr>
      <w:r>
        <w:rPr>
          <w:rFonts w:hint="eastAsia"/>
          <w:b/>
          <w:bCs/>
          <w:szCs w:val="32"/>
        </w:rPr>
        <w:t>第</w:t>
      </w:r>
      <w:r>
        <w:rPr>
          <w:b/>
          <w:bCs/>
          <w:szCs w:val="32"/>
        </w:rPr>
        <w:t>十三</w:t>
      </w:r>
      <w:r>
        <w:rPr>
          <w:rFonts w:hint="eastAsia"/>
          <w:b/>
          <w:bCs/>
          <w:szCs w:val="32"/>
        </w:rPr>
        <w:t>条</w:t>
      </w:r>
      <w:r>
        <w:rPr>
          <w:b/>
          <w:bCs/>
          <w:szCs w:val="32"/>
        </w:rPr>
        <w:t xml:space="preserve"> </w:t>
      </w:r>
      <w:r>
        <w:rPr>
          <w:rFonts w:ascii="Times New Roman" w:eastAsia="方正仿宋_GBK" w:hAnsi="Times New Roman"/>
          <w:sz w:val="32"/>
          <w:szCs w:val="32"/>
        </w:rPr>
        <w:t>隶属海关对试点企业</w:t>
      </w:r>
      <w:r>
        <w:rPr>
          <w:rFonts w:ascii="Times New Roman" w:eastAsia="方正仿宋_GBK" w:hAnsi="Times New Roman" w:hint="eastAsia"/>
          <w:sz w:val="32"/>
          <w:szCs w:val="32"/>
        </w:rPr>
        <w:t>“</w:t>
      </w:r>
      <w:r>
        <w:rPr>
          <w:rFonts w:ascii="Times New Roman" w:eastAsia="方正仿宋_GBK" w:hAnsi="Times New Roman"/>
          <w:sz w:val="32"/>
          <w:szCs w:val="32"/>
        </w:rPr>
        <w:t>批次检验</w:t>
      </w:r>
      <w:r>
        <w:rPr>
          <w:rFonts w:ascii="Times New Roman" w:eastAsia="方正仿宋_GBK" w:hAnsi="Times New Roman" w:hint="eastAsia"/>
          <w:sz w:val="32"/>
          <w:szCs w:val="32"/>
        </w:rPr>
        <w:t>”</w:t>
      </w:r>
      <w:r>
        <w:rPr>
          <w:rFonts w:ascii="Times New Roman" w:eastAsia="方正仿宋_GBK" w:hAnsi="Times New Roman"/>
          <w:sz w:val="32"/>
          <w:szCs w:val="32"/>
        </w:rPr>
        <w:t>周期内的出口危险化学品，应当实施一定比例的现场抽查验证</w:t>
      </w:r>
      <w:r>
        <w:rPr>
          <w:rFonts w:ascii="Times New Roman" w:eastAsia="方正仿宋_GBK" w:hAnsi="Times New Roman" w:hint="eastAsia"/>
          <w:sz w:val="32"/>
          <w:szCs w:val="32"/>
        </w:rPr>
        <w:t>。</w:t>
      </w:r>
    </w:p>
    <w:p>
      <w:pPr>
        <w:pStyle w:val="72"/>
        <w:spacing w:line="560" w:lineRule="exact"/>
        <w:ind w:left="0" w:firstLineChars="200" w:firstLine="632"/>
        <w:rPr>
          <w:rFonts w:ascii="方正仿宋_GBK" w:eastAsia="方正仿宋_GBK" w:cs="Times New Roman"/>
          <w:spacing w:val="-4"/>
          <w:sz w:val="32"/>
          <w:szCs w:val="32"/>
        </w:rPr>
      </w:pPr>
      <w:r>
        <w:rPr>
          <w:rFonts w:hint="eastAsia"/>
          <w:b/>
          <w:bCs/>
          <w:szCs w:val="32"/>
        </w:rPr>
        <w:t>第</w:t>
      </w:r>
      <w:r>
        <w:rPr>
          <w:b/>
          <w:bCs/>
          <w:szCs w:val="32"/>
        </w:rPr>
        <w:t>十四</w:t>
      </w:r>
      <w:r>
        <w:rPr>
          <w:rFonts w:hint="eastAsia"/>
          <w:b/>
          <w:bCs/>
          <w:szCs w:val="32"/>
        </w:rPr>
        <w:t>条</w:t>
      </w:r>
      <w:r>
        <w:rPr>
          <w:b/>
          <w:bCs/>
          <w:szCs w:val="32"/>
        </w:rPr>
        <w:t xml:space="preserve"> </w:t>
      </w:r>
      <w:r>
        <w:rPr>
          <w:rFonts w:ascii="方正仿宋_GBK" w:hint="eastAsia"/>
          <w:bCs/>
          <w:spacing w:val="-4"/>
          <w:szCs w:val="32"/>
        </w:rPr>
        <w:t>试点</w:t>
      </w:r>
      <w:r>
        <w:rPr>
          <w:rFonts w:ascii="方正仿宋_GBK" w:eastAsia="方正仿宋_GBK" w:cs="Times New Roman" w:hint="eastAsia"/>
          <w:spacing w:val="-4"/>
          <w:sz w:val="32"/>
          <w:szCs w:val="32"/>
        </w:rPr>
        <w:t>企</w:t>
      </w:r>
      <w:r>
        <w:rPr>
          <w:rFonts w:ascii="方正仿宋_GBK" w:cs="Times New Roman" w:hint="eastAsia"/>
          <w:snapToGrid w:val="0"/>
          <w:kern w:val="0"/>
          <w:szCs w:val="32"/>
        </w:rPr>
        <w:t>业存在以下</w:t>
      </w:r>
      <w:r>
        <w:rPr>
          <w:rFonts w:ascii="方正仿宋_GBK" w:cs="Times New Roman"/>
          <w:snapToGrid w:val="0"/>
          <w:kern w:val="0"/>
          <w:szCs w:val="32"/>
        </w:rPr>
        <w:t>情形之一</w:t>
      </w:r>
      <w:r>
        <w:rPr>
          <w:rFonts w:ascii="方正仿宋_GBK" w:cs="Times New Roman" w:hint="eastAsia"/>
          <w:snapToGrid w:val="0"/>
          <w:kern w:val="0"/>
          <w:szCs w:val="32"/>
        </w:rPr>
        <w:t>的，</w:t>
      </w:r>
      <w:r>
        <w:rPr>
          <w:rFonts w:ascii="方正仿宋_GBK" w:cs="Times New Roman"/>
          <w:snapToGrid w:val="0"/>
          <w:kern w:val="0"/>
          <w:szCs w:val="32"/>
        </w:rPr>
        <w:t>海关</w:t>
      </w:r>
      <w:r>
        <w:rPr>
          <w:rFonts w:ascii="方正仿宋_GBK" w:cs="Times New Roman" w:hint="eastAsia"/>
          <w:snapToGrid w:val="0"/>
          <w:kern w:val="0"/>
          <w:szCs w:val="32"/>
        </w:rPr>
        <w:t>应当暂停</w:t>
      </w:r>
      <w:r>
        <w:rPr>
          <w:rFonts w:ascii="方正仿宋_GBK" w:cs="Times New Roman"/>
          <w:snapToGrid w:val="0"/>
          <w:kern w:val="0"/>
          <w:szCs w:val="32"/>
        </w:rPr>
        <w:t>企业</w:t>
      </w:r>
      <w:r>
        <w:rPr>
          <w:rFonts w:ascii="方正仿宋_GBK" w:cs="Times New Roman" w:hint="eastAsia"/>
          <w:snapToGrid w:val="0"/>
          <w:kern w:val="0"/>
          <w:szCs w:val="32"/>
        </w:rPr>
        <w:t>“批次检验”</w:t>
      </w:r>
      <w:r>
        <w:rPr>
          <w:rFonts w:ascii="方正仿宋_GBK" w:eastAsia="方正仿宋_GBK" w:cs="Times New Roman" w:hint="eastAsia"/>
          <w:spacing w:val="-4"/>
          <w:sz w:val="32"/>
          <w:szCs w:val="32"/>
        </w:rPr>
        <w:t>资格：</w:t>
      </w:r>
    </w:p>
    <w:p>
      <w:pPr>
        <w:pStyle w:val="72"/>
        <w:spacing w:line="560" w:lineRule="exact"/>
        <w:ind w:left="0" w:firstLineChars="200" w:firstLine="616"/>
        <w:rPr>
          <w:rFonts w:ascii="方正仿宋_GBK" w:eastAsia="方正仿宋_GBK"/>
          <w:spacing w:val="-4"/>
          <w:sz w:val="32"/>
          <w:szCs w:val="32"/>
        </w:rPr>
      </w:pPr>
      <w:r>
        <w:rPr>
          <w:rFonts w:ascii="方正仿宋_GBK" w:eastAsia="方正仿宋_GBK" w:cs="Times New Roman"/>
          <w:spacing w:val="-4"/>
          <w:sz w:val="32"/>
          <w:szCs w:val="32"/>
        </w:rPr>
        <w:t>（一）</w:t>
      </w:r>
      <w:r>
        <w:rPr>
          <w:rFonts w:ascii="方正仿宋_GBK" w:eastAsia="方正仿宋_GBK" w:hint="eastAsia"/>
          <w:spacing w:val="-4"/>
          <w:sz w:val="32"/>
          <w:szCs w:val="32"/>
        </w:rPr>
        <w:t>地方政府监管部门</w:t>
      </w:r>
      <w:r>
        <w:rPr>
          <w:rFonts w:ascii="方正仿宋_GBK" w:eastAsia="方正仿宋_GBK"/>
          <w:spacing w:val="-4"/>
          <w:sz w:val="32"/>
          <w:szCs w:val="32"/>
        </w:rPr>
        <w:t>向海关通报企业</w:t>
      </w:r>
      <w:r>
        <w:rPr>
          <w:rFonts w:ascii="方正仿宋_GBK" w:eastAsia="方正仿宋_GBK" w:hint="eastAsia"/>
          <w:spacing w:val="-4"/>
          <w:sz w:val="32"/>
          <w:szCs w:val="32"/>
        </w:rPr>
        <w:t>产品存在质量安全问题</w:t>
      </w:r>
      <w:r>
        <w:rPr>
          <w:rFonts w:ascii="方正仿宋_GBK" w:eastAsia="方正仿宋_GBK"/>
          <w:spacing w:val="-4"/>
          <w:sz w:val="32"/>
          <w:szCs w:val="32"/>
        </w:rPr>
        <w:t>的；</w:t>
      </w:r>
    </w:p>
    <w:p>
      <w:pPr>
        <w:pStyle w:val="72"/>
        <w:spacing w:line="560" w:lineRule="exact"/>
        <w:ind w:left="0" w:firstLineChars="200" w:firstLine="616"/>
        <w:rPr>
          <w:spacing w:val="-4"/>
          <w:kern w:val="0"/>
        </w:rPr>
      </w:pPr>
      <w:r>
        <w:rPr>
          <w:rFonts w:ascii="方正仿宋_GBK" w:eastAsia="方正仿宋_GBK"/>
          <w:spacing w:val="-4"/>
          <w:sz w:val="32"/>
          <w:szCs w:val="32"/>
        </w:rPr>
        <w:t>（二）海关在</w:t>
      </w:r>
      <w:r>
        <w:rPr>
          <w:rFonts w:hint="eastAsia"/>
          <w:spacing w:val="-4"/>
          <w:kern w:val="0"/>
        </w:rPr>
        <w:t>查检</w:t>
      </w:r>
      <w:r>
        <w:rPr>
          <w:spacing w:val="-4"/>
          <w:kern w:val="0"/>
        </w:rPr>
        <w:t>作业</w:t>
      </w:r>
      <w:r>
        <w:rPr>
          <w:rFonts w:hint="eastAsia"/>
          <w:spacing w:val="-4"/>
          <w:kern w:val="0"/>
        </w:rPr>
        <w:t>中发现</w:t>
      </w:r>
      <w:r>
        <w:rPr>
          <w:spacing w:val="-4"/>
          <w:kern w:val="0"/>
        </w:rPr>
        <w:t>企业</w:t>
      </w:r>
      <w:r>
        <w:rPr>
          <w:rFonts w:hint="eastAsia"/>
          <w:spacing w:val="-4"/>
          <w:kern w:val="0"/>
        </w:rPr>
        <w:t>存在</w:t>
      </w:r>
      <w:r>
        <w:rPr>
          <w:spacing w:val="-4"/>
          <w:kern w:val="0"/>
        </w:rPr>
        <w:t>影响安全等</w:t>
      </w:r>
      <w:r>
        <w:rPr>
          <w:rFonts w:hint="eastAsia"/>
          <w:spacing w:val="-4"/>
          <w:kern w:val="0"/>
        </w:rPr>
        <w:t>异常情况</w:t>
      </w:r>
      <w:r>
        <w:rPr>
          <w:spacing w:val="-4"/>
          <w:kern w:val="0"/>
        </w:rPr>
        <w:t>的。</w:t>
      </w:r>
    </w:p>
    <w:p>
      <w:pPr>
        <w:pStyle w:val="72"/>
        <w:spacing w:line="560" w:lineRule="exact"/>
        <w:ind w:left="0" w:firstLineChars="200" w:firstLine="616"/>
      </w:pPr>
      <w:r>
        <w:rPr>
          <w:rFonts w:ascii="方正仿宋_GBK" w:eastAsia="方正仿宋_GBK" w:cs="Times New Roman"/>
          <w:spacing w:val="-4"/>
          <w:sz w:val="32"/>
          <w:szCs w:val="32"/>
        </w:rPr>
        <w:t>企业经过整改消除上述情形后，海关</w:t>
      </w:r>
      <w:r>
        <w:rPr>
          <w:rFonts w:ascii="方正仿宋_GBK" w:eastAsia="方正仿宋_GBK" w:cs="Times New Roman" w:hint="eastAsia"/>
          <w:spacing w:val="-4"/>
          <w:sz w:val="32"/>
          <w:szCs w:val="32"/>
        </w:rPr>
        <w:t>恢复其“批次检验”资格。</w:t>
      </w:r>
    </w:p>
    <w:p>
      <w:pPr>
        <w:pStyle w:val="79"/>
        <w:spacing w:line="560" w:lineRule="exact"/>
        <w:ind w:left="0" w:firstLineChars="200" w:firstLine="632"/>
        <w:rPr>
          <w:rFonts w:ascii="方正仿宋_GBK" w:eastAsia="方正仿宋_GBK" w:cs="Times New Roman"/>
          <w:spacing w:val="-4"/>
          <w:sz w:val="32"/>
          <w:szCs w:val="32"/>
        </w:rPr>
      </w:pPr>
      <w:r>
        <w:rPr>
          <w:rFonts w:hint="eastAsia"/>
          <w:b/>
          <w:bCs/>
          <w:szCs w:val="32"/>
        </w:rPr>
        <w:t>第</w:t>
      </w:r>
      <w:r>
        <w:rPr>
          <w:b/>
          <w:bCs/>
          <w:szCs w:val="32"/>
        </w:rPr>
        <w:t>十五</w:t>
      </w:r>
      <w:r>
        <w:rPr>
          <w:rFonts w:hint="eastAsia"/>
          <w:b/>
          <w:bCs/>
          <w:szCs w:val="32"/>
        </w:rPr>
        <w:t>条</w:t>
      </w:r>
      <w:r>
        <w:rPr>
          <w:b/>
          <w:bCs/>
          <w:szCs w:val="32"/>
        </w:rPr>
        <w:t xml:space="preserve"> </w:t>
      </w:r>
      <w:r>
        <w:rPr>
          <w:rFonts w:ascii="方正仿宋_GBK" w:eastAsia="方正仿宋_GBK" w:cs="Times New Roman"/>
          <w:spacing w:val="-4"/>
          <w:sz w:val="32"/>
          <w:szCs w:val="32"/>
        </w:rPr>
        <w:t>试点</w:t>
      </w:r>
      <w:r>
        <w:rPr>
          <w:rFonts w:ascii="方正仿宋_GBK" w:eastAsia="方正仿宋_GBK" w:cs="Times New Roman" w:hint="eastAsia"/>
          <w:spacing w:val="-4"/>
          <w:sz w:val="32"/>
          <w:szCs w:val="32"/>
        </w:rPr>
        <w:t>企业存在以下</w:t>
      </w:r>
      <w:r>
        <w:rPr>
          <w:rFonts w:ascii="方正仿宋_GBK" w:eastAsia="方正仿宋_GBK" w:cs="Times New Roman"/>
          <w:spacing w:val="-4"/>
          <w:sz w:val="32"/>
          <w:szCs w:val="32"/>
        </w:rPr>
        <w:t>情形之一</w:t>
      </w:r>
      <w:r>
        <w:rPr>
          <w:rFonts w:ascii="方正仿宋_GBK" w:eastAsia="方正仿宋_GBK" w:cs="Times New Roman" w:hint="eastAsia"/>
          <w:spacing w:val="-4"/>
          <w:sz w:val="32"/>
          <w:szCs w:val="32"/>
        </w:rPr>
        <w:t>的，</w:t>
      </w:r>
      <w:r>
        <w:rPr>
          <w:rFonts w:ascii="方正仿宋_GBK" w:eastAsia="方正仿宋_GBK" w:cs="Times New Roman"/>
          <w:spacing w:val="-4"/>
          <w:sz w:val="32"/>
          <w:szCs w:val="32"/>
        </w:rPr>
        <w:t>海关</w:t>
      </w:r>
      <w:r>
        <w:rPr>
          <w:rFonts w:ascii="方正仿宋_GBK" w:eastAsia="方正仿宋_GBK" w:cs="Times New Roman" w:hint="eastAsia"/>
          <w:spacing w:val="-4"/>
          <w:sz w:val="32"/>
          <w:szCs w:val="32"/>
        </w:rPr>
        <w:t>应当取消</w:t>
      </w:r>
      <w:r>
        <w:rPr>
          <w:rFonts w:ascii="方正仿宋_GBK" w:eastAsia="方正仿宋_GBK" w:cs="Times New Roman"/>
          <w:spacing w:val="-4"/>
          <w:sz w:val="32"/>
          <w:szCs w:val="32"/>
        </w:rPr>
        <w:t>企业</w:t>
      </w:r>
      <w:r>
        <w:rPr>
          <w:rFonts w:ascii="方正仿宋_GBK" w:eastAsia="方正仿宋_GBK" w:cs="Times New Roman" w:hint="eastAsia"/>
          <w:spacing w:val="-4"/>
          <w:sz w:val="32"/>
          <w:szCs w:val="32"/>
        </w:rPr>
        <w:t>“批次检验”资格</w:t>
      </w:r>
      <w:r>
        <w:rPr>
          <w:rFonts w:ascii="方正仿宋_GBK" w:eastAsia="方正仿宋_GBK" w:cs="Times New Roman"/>
          <w:spacing w:val="-4"/>
          <w:sz w:val="32"/>
          <w:szCs w:val="32"/>
        </w:rPr>
        <w:t>，且</w:t>
      </w:r>
      <w:r>
        <w:rPr>
          <w:rFonts w:eastAsia="方正仿宋_GBK"/>
          <w:spacing w:val="-4"/>
          <w:sz w:val="32"/>
          <w:szCs w:val="32"/>
        </w:rPr>
        <w:t>1</w:t>
      </w:r>
      <w:r>
        <w:rPr>
          <w:rFonts w:ascii="方正仿宋_GBK" w:eastAsia="方正仿宋_GBK" w:cs="Times New Roman"/>
          <w:spacing w:val="-4"/>
          <w:sz w:val="32"/>
          <w:szCs w:val="32"/>
        </w:rPr>
        <w:t>年内不得再次纳入试点</w:t>
      </w:r>
      <w:r>
        <w:rPr>
          <w:rFonts w:ascii="方正仿宋_GBK" w:eastAsia="方正仿宋_GBK" w:cs="Times New Roman" w:hint="eastAsia"/>
          <w:spacing w:val="-4"/>
          <w:sz w:val="32"/>
          <w:szCs w:val="32"/>
        </w:rPr>
        <w:t>：</w:t>
      </w:r>
    </w:p>
    <w:p>
      <w:pPr>
        <w:pStyle w:val="79"/>
        <w:spacing w:line="560" w:lineRule="exact"/>
        <w:ind w:left="0" w:firstLineChars="200" w:firstLine="616"/>
        <w:rPr>
          <w:rFonts w:ascii="方正仿宋_GBK" w:eastAsia="方正仿宋_GBK" w:cs="Times New Roman"/>
          <w:spacing w:val="-4"/>
          <w:sz w:val="32"/>
          <w:szCs w:val="32"/>
        </w:rPr>
      </w:pPr>
      <w:r>
        <w:rPr>
          <w:rFonts w:ascii="方正仿宋_GBK" w:eastAsia="方正仿宋_GBK" w:cs="Times New Roman"/>
          <w:spacing w:val="-4"/>
          <w:sz w:val="32"/>
          <w:szCs w:val="32"/>
        </w:rPr>
        <w:t>（一）企业被海关下调企业信用等级的；</w:t>
      </w:r>
    </w:p>
    <w:p>
      <w:pPr>
        <w:pStyle w:val="79"/>
        <w:spacing w:line="560" w:lineRule="exact"/>
        <w:ind w:left="0" w:firstLineChars="200" w:firstLine="616"/>
        <w:rPr>
          <w:spacing w:val="-4"/>
          <w:kern w:val="0"/>
        </w:rPr>
      </w:pPr>
      <w:r>
        <w:rPr>
          <w:rFonts w:ascii="方正仿宋_GBK" w:eastAsia="方正仿宋_GBK" w:cs="Times New Roman"/>
          <w:spacing w:val="-4"/>
          <w:sz w:val="32"/>
          <w:szCs w:val="32"/>
        </w:rPr>
        <w:t>（二）</w:t>
      </w:r>
      <w:r>
        <w:rPr>
          <w:spacing w:val="-4"/>
          <w:kern w:val="0"/>
        </w:rPr>
        <w:t>企业在试点期间发生安全生产事故</w:t>
      </w:r>
      <w:r>
        <w:rPr>
          <w:rFonts w:hint="eastAsia"/>
          <w:spacing w:val="-4"/>
          <w:kern w:val="0"/>
        </w:rPr>
        <w:t>的</w:t>
      </w:r>
      <w:r>
        <w:rPr>
          <w:spacing w:val="-4"/>
          <w:kern w:val="0"/>
        </w:rPr>
        <w:t>；</w:t>
      </w:r>
    </w:p>
    <w:p>
      <w:pPr>
        <w:pStyle w:val="79"/>
        <w:spacing w:line="560" w:lineRule="exact"/>
        <w:ind w:left="0" w:firstLineChars="200" w:firstLine="616"/>
        <w:rPr>
          <w:rFonts w:ascii="方正仿宋_GBK" w:eastAsia="方正仿宋_GBK" w:cs="Times New Roman"/>
          <w:spacing w:val="-4"/>
          <w:sz w:val="32"/>
          <w:szCs w:val="32"/>
        </w:rPr>
      </w:pPr>
      <w:r>
        <w:rPr>
          <w:spacing w:val="-4"/>
          <w:kern w:val="0"/>
        </w:rPr>
        <w:t>（三）企业</w:t>
      </w:r>
      <w:r>
        <w:rPr>
          <w:rFonts w:ascii="方正仿宋_GBK" w:eastAsia="方正仿宋_GBK" w:cs="Times New Roman" w:hint="eastAsia"/>
          <w:spacing w:val="-4"/>
          <w:sz w:val="32"/>
          <w:szCs w:val="32"/>
        </w:rPr>
        <w:t>存在</w:t>
      </w:r>
      <w:r>
        <w:rPr>
          <w:rFonts w:ascii="方正仿宋_GBK" w:eastAsia="方正仿宋_GBK" w:cs="Times New Roman"/>
          <w:spacing w:val="-4"/>
          <w:sz w:val="32"/>
          <w:szCs w:val="32"/>
        </w:rPr>
        <w:t>违法行为海关认为不宜继续开展试点</w:t>
      </w:r>
      <w:r>
        <w:rPr>
          <w:rFonts w:ascii="方正仿宋_GBK" w:eastAsia="方正仿宋_GBK" w:cs="Times New Roman" w:hint="eastAsia"/>
          <w:spacing w:val="-4"/>
          <w:sz w:val="32"/>
          <w:szCs w:val="32"/>
        </w:rPr>
        <w:t>的</w:t>
      </w:r>
      <w:r>
        <w:rPr>
          <w:rFonts w:ascii="方正仿宋_GBK" w:eastAsia="方正仿宋_GBK" w:cs="Times New Roman"/>
          <w:spacing w:val="-4"/>
          <w:sz w:val="32"/>
          <w:szCs w:val="32"/>
        </w:rPr>
        <w:t>；</w:t>
      </w:r>
    </w:p>
    <w:p>
      <w:pPr>
        <w:pStyle w:val="79"/>
        <w:spacing w:line="560" w:lineRule="exact"/>
        <w:ind w:left="0" w:firstLineChars="200" w:firstLine="616"/>
        <w:rPr>
          <w:rFonts w:ascii="方正仿宋_GBK" w:eastAsia="方正仿宋_GBK" w:cs="Times New Roman"/>
          <w:spacing w:val="-4"/>
          <w:sz w:val="32"/>
          <w:szCs w:val="32"/>
        </w:rPr>
      </w:pPr>
      <w:r>
        <w:rPr>
          <w:rFonts w:ascii="方正仿宋_GBK" w:eastAsia="方正仿宋_GBK" w:cs="Times New Roman"/>
          <w:spacing w:val="-4"/>
          <w:sz w:val="32"/>
          <w:szCs w:val="32"/>
        </w:rPr>
        <w:t>（四）海关认为不宜继续开展试点的其他情形。</w:t>
      </w:r>
    </w:p>
    <w:p>
      <w:pPr>
        <w:pStyle w:val="80"/>
        <w:ind w:left="0"/>
        <w:jc w:val="left"/>
      </w:pPr>
    </w:p>
    <w:p>
      <w:pPr>
        <w:pStyle w:val="85"/>
        <w:spacing w:line="560" w:lineRule="exact"/>
        <w:jc w:val="center"/>
        <w:rPr>
          <w:rFonts w:ascii="Times New Roman" w:eastAsia="方正黑体_GBK" w:hAnsi="Times New Roman"/>
          <w:snapToGrid w:val="0"/>
          <w:kern w:val="0"/>
          <w:sz w:val="32"/>
          <w:szCs w:val="32"/>
        </w:rPr>
      </w:pPr>
    </w:p>
    <w:p>
      <w:pPr>
        <w:pStyle w:val="85"/>
        <w:spacing w:line="560" w:lineRule="exact"/>
        <w:jc w:val="center"/>
        <w:rPr>
          <w:rFonts w:ascii="Times New Roman" w:eastAsia="方正黑体_GBK" w:hAnsi="Times New Roman"/>
          <w:snapToGrid w:val="0"/>
          <w:kern w:val="0"/>
          <w:sz w:val="32"/>
          <w:szCs w:val="32"/>
        </w:rPr>
      </w:pPr>
      <w:r>
        <w:rPr>
          <w:rFonts w:ascii="Times New Roman" w:eastAsia="方正黑体_GBK" w:hAnsi="Times New Roman"/>
          <w:snapToGrid w:val="0"/>
          <w:kern w:val="0"/>
          <w:sz w:val="32"/>
          <w:szCs w:val="32"/>
        </w:rPr>
        <w:t>第五章 附则</w:t>
      </w:r>
    </w:p>
    <w:p>
      <w:pPr>
        <w:pStyle w:val="81"/>
        <w:spacing w:line="560" w:lineRule="exact"/>
        <w:ind w:left="0" w:firstLineChars="200" w:firstLine="632"/>
        <w:rPr>
          <w:b/>
          <w:bCs/>
          <w:szCs w:val="32"/>
        </w:rPr>
      </w:pPr>
    </w:p>
    <w:p>
      <w:pPr>
        <w:pStyle w:val="81"/>
        <w:spacing w:line="560" w:lineRule="exact"/>
        <w:ind w:left="0" w:firstLineChars="200" w:firstLine="632"/>
        <w:rPr>
          <w:rFonts w:ascii="Times New Roman" w:eastAsia="方正仿宋_GBK" w:cs="Times New Roman" w:hAnsi="Times New Roman"/>
          <w:kern w:val="0"/>
          <w:sz w:val="32"/>
          <w:szCs w:val="32"/>
        </w:rPr>
      </w:pPr>
      <w:r>
        <w:rPr>
          <w:rFonts w:hint="eastAsia"/>
          <w:b/>
          <w:bCs/>
          <w:szCs w:val="32"/>
        </w:rPr>
        <w:t>第</w:t>
      </w:r>
      <w:r>
        <w:rPr>
          <w:b/>
          <w:bCs/>
          <w:szCs w:val="32"/>
        </w:rPr>
        <w:t>十六</w:t>
      </w:r>
      <w:r>
        <w:rPr>
          <w:rFonts w:hint="eastAsia"/>
          <w:b/>
          <w:bCs/>
          <w:szCs w:val="32"/>
        </w:rPr>
        <w:t>条</w:t>
      </w:r>
      <w:r>
        <w:rPr>
          <w:rFonts w:ascii="方正仿宋_GBK" w:eastAsia="方正仿宋_GBK" w:cs="Times New Roman"/>
          <w:sz w:val="32"/>
          <w:szCs w:val="28"/>
        </w:rPr>
        <w:t xml:space="preserve"> </w:t>
      </w:r>
      <w:r>
        <w:rPr>
          <w:rFonts w:ascii="Times New Roman" w:eastAsia="方正仿宋_GBK" w:cs="Times New Roman" w:hAnsi="Times New Roman" w:hint="eastAsia"/>
          <w:kern w:val="0"/>
          <w:sz w:val="32"/>
          <w:szCs w:val="32"/>
        </w:rPr>
        <w:t>本</w:t>
      </w:r>
      <w:r>
        <w:rPr>
          <w:rFonts w:ascii="方正仿宋_GBK" w:eastAsia="方正仿宋_GBK" w:cs="Times New Roman" w:hint="eastAsia"/>
          <w:sz w:val="32"/>
          <w:szCs w:val="28"/>
        </w:rPr>
        <w:t>操作</w:t>
      </w:r>
      <w:r>
        <w:rPr>
          <w:rFonts w:ascii="Times New Roman" w:eastAsia="方正仿宋_GBK" w:cs="Times New Roman" w:hAnsi="Times New Roman"/>
          <w:kern w:val="0"/>
          <w:sz w:val="32"/>
          <w:szCs w:val="32"/>
        </w:rPr>
        <w:t>指引由海关总署</w:t>
      </w:r>
      <w:r>
        <w:rPr>
          <w:rFonts w:ascii="Times New Roman" w:eastAsia="方正仿宋_GBK" w:cs="Times New Roman" w:hAnsi="Times New Roman" w:hint="eastAsia"/>
          <w:kern w:val="0"/>
          <w:sz w:val="32"/>
          <w:szCs w:val="32"/>
        </w:rPr>
        <w:t>稽查</w:t>
      </w:r>
      <w:r>
        <w:rPr>
          <w:rFonts w:ascii="Times New Roman" w:eastAsia="方正仿宋_GBK" w:cs="Times New Roman" w:hAnsi="Times New Roman"/>
          <w:kern w:val="0"/>
          <w:sz w:val="32"/>
          <w:szCs w:val="32"/>
        </w:rPr>
        <w:t>司和商检司负责解释。</w:t>
      </w:r>
    </w:p>
    <w:p>
      <w:pPr>
        <w:pStyle w:val="81"/>
        <w:spacing w:line="560" w:lineRule="exact"/>
        <w:ind w:left="0" w:firstLineChars="200" w:firstLine="632"/>
        <w:rPr>
          <w:rFonts w:ascii="方正仿宋_GBK" w:eastAsia="方正仿宋_GBK" w:cs="Times New Roman"/>
          <w:sz w:val="32"/>
          <w:szCs w:val="28"/>
        </w:rPr>
      </w:pPr>
      <w:r>
        <w:rPr>
          <w:rFonts w:hint="eastAsia"/>
          <w:b/>
          <w:bCs/>
          <w:szCs w:val="32"/>
        </w:rPr>
        <w:t>第</w:t>
      </w:r>
      <w:r>
        <w:rPr>
          <w:b/>
          <w:bCs/>
          <w:szCs w:val="32"/>
        </w:rPr>
        <w:t>十七</w:t>
      </w:r>
      <w:r>
        <w:rPr>
          <w:rFonts w:hint="eastAsia"/>
          <w:b/>
          <w:bCs/>
          <w:szCs w:val="32"/>
        </w:rPr>
        <w:t>条</w:t>
      </w:r>
      <w:r>
        <w:rPr>
          <w:b/>
          <w:bCs/>
          <w:szCs w:val="32"/>
        </w:rPr>
        <w:t xml:space="preserve"> </w:t>
      </w:r>
      <w:r>
        <w:rPr>
          <w:rFonts w:ascii="方正仿宋_GBK" w:eastAsia="方正仿宋_GBK" w:cs="Times New Roman" w:hint="eastAsia"/>
          <w:sz w:val="32"/>
          <w:szCs w:val="28"/>
        </w:rPr>
        <w:t>本操作指引自</w:t>
      </w:r>
      <w:r>
        <w:rPr>
          <w:rFonts w:ascii="方正仿宋_GBK" w:eastAsia="方正仿宋_GBK" w:cs="Times New Roman"/>
          <w:sz w:val="32"/>
          <w:szCs w:val="28"/>
        </w:rPr>
        <w:t>下发</w:t>
      </w:r>
      <w:r>
        <w:rPr>
          <w:rFonts w:ascii="方正仿宋_GBK" w:eastAsia="方正仿宋_GBK" w:cs="Times New Roman" w:hint="eastAsia"/>
          <w:sz w:val="32"/>
          <w:szCs w:val="28"/>
        </w:rPr>
        <w:t>之日起</w:t>
      </w:r>
      <w:r>
        <w:rPr>
          <w:rFonts w:ascii="方正仿宋_GBK" w:eastAsia="方正仿宋_GBK" w:cs="Times New Roman"/>
          <w:sz w:val="32"/>
          <w:szCs w:val="28"/>
        </w:rPr>
        <w:t>试行</w:t>
      </w:r>
      <w:r>
        <w:rPr>
          <w:rFonts w:ascii="方正仿宋_GBK" w:eastAsia="方正仿宋_GBK" w:cs="Times New Roman" w:hint="eastAsia"/>
          <w:sz w:val="32"/>
          <w:szCs w:val="28"/>
        </w:rPr>
        <w:t>，各直属海关可</w:t>
      </w:r>
      <w:r>
        <w:rPr>
          <w:rFonts w:ascii="方正仿宋_GBK" w:eastAsia="方正仿宋_GBK" w:cs="Times New Roman"/>
          <w:sz w:val="32"/>
          <w:szCs w:val="28"/>
        </w:rPr>
        <w:t>以</w:t>
      </w:r>
      <w:r>
        <w:rPr>
          <w:rFonts w:ascii="方正仿宋_GBK" w:eastAsia="方正仿宋_GBK" w:cs="Times New Roman" w:hint="eastAsia"/>
          <w:sz w:val="32"/>
          <w:szCs w:val="28"/>
        </w:rPr>
        <w:t>结合本操作指引细化</w:t>
      </w:r>
      <w:r>
        <w:rPr>
          <w:rFonts w:ascii="方正仿宋_GBK" w:eastAsia="方正仿宋_GBK" w:cs="Times New Roman"/>
          <w:sz w:val="32"/>
          <w:szCs w:val="28"/>
        </w:rPr>
        <w:t>关区</w:t>
      </w:r>
      <w:r>
        <w:rPr>
          <w:rFonts w:ascii="方正仿宋_GBK" w:eastAsia="方正仿宋_GBK" w:cs="Times New Roman" w:hint="eastAsia"/>
          <w:sz w:val="32"/>
          <w:szCs w:val="28"/>
        </w:rPr>
        <w:t>作业</w:t>
      </w:r>
      <w:r>
        <w:rPr>
          <w:rFonts w:ascii="方正仿宋_GBK" w:eastAsia="方正仿宋_GBK" w:cs="Times New Roman"/>
          <w:sz w:val="32"/>
          <w:szCs w:val="28"/>
        </w:rPr>
        <w:t>要求</w:t>
      </w:r>
      <w:r>
        <w:rPr>
          <w:rFonts w:ascii="方正仿宋_GBK" w:eastAsia="方正仿宋_GBK" w:cs="Times New Roman" w:hint="eastAsia"/>
          <w:sz w:val="32"/>
          <w:szCs w:val="28"/>
        </w:rPr>
        <w:t>。</w:t>
      </w:r>
    </w:p>
    <w:p>
      <w:pPr>
        <w:pStyle w:val="81"/>
        <w:ind w:left="0"/>
        <w:jc w:val="left"/>
        <w:rPr>
          <w:rFonts w:cs="Times New Roman"/>
          <w:b/>
          <w:bCs/>
          <w:szCs w:val="32"/>
        </w:rPr>
      </w:pPr>
    </w:p>
    <w:sectPr>
      <w:footerReference w:type="default" r:id="rId2"/>
      <w:footerReference w:type="even" r:id="rId3"/>
      <w:footerReference w:type="first" r:id="rId4"/>
      <w:pgSz w:w="11907" w:h="16840"/>
      <w:pgMar w:top="1474" w:right="1588" w:bottom="1474" w:left="1588" w:header="1304" w:footer="1134" w:gutter="0"/>
      <w:pgNumType w:start="1"/>
      <w:docGrid w:type="linesAndChars" w:linePitch="580" w:charSpace="-84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Times New Roman">
    <w:panose1 w:val="02020603050405020304"/>
    <w:charset w:val="00"/>
    <w:family w:val="auto"/>
    <w:pitch w:val="variable"/>
    <w:sig w:usb0="00000A87" w:usb1="00000000" w:usb2="00000000" w:usb3="00000000" w:csb0="400001BF" w:csb1="DFF70000"/>
  </w:font>
  <w:font w:name="方正黑体_GBK">
    <w:altName w:val="微软雅黑"/>
    <w:panose1 w:val="00000000000000000000"/>
    <w:charset w:val="86"/>
    <w:family w:val="script"/>
    <w:pitch w:val="variable"/>
    <w:sig w:usb0="00000000" w:usb1="00000000" w:usb2="00000010" w:usb3="00000000" w:csb0="00040000" w:csb1="00000000"/>
  </w:font>
  <w:font w:name="方正仿宋_GBK">
    <w:altName w:val="Arial Unicode MS"/>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003" w:usb1="080E0000" w:usb2="00000000" w:usb3="00000000" w:csb0="00040001" w:csb1="00000000"/>
  </w:font>
  <w:font w:name="Arial">
    <w:altName w:val="DejaVu Sans"/>
    <w:panose1 w:val="020B0604020202020204"/>
    <w:charset w:val="00"/>
    <w:family w:val="auto"/>
    <w:pitch w:val="variable"/>
    <w:sig w:usb0="00007A87" w:usb1="80000000" w:usb2="00000008" w:usb3="00000000" w:csb0="400001FF" w:csb1="FFFF0000"/>
  </w:font>
  <w:font w:name="黑体">
    <w:altName w:val="方正黑体_GBK"/>
    <w:panose1 w:val="02010600030101010101"/>
    <w:charset w:val="86"/>
    <w:family w:val="auto"/>
    <w:pitch w:val="variable"/>
    <w:sig w:usb0="00000001" w:usb1="080E0000" w:usb2="00000000" w:usb3="00000000" w:csb0="00040000" w:csb1="00000000"/>
  </w:font>
  <w:font w:name="方正中等线_GBK">
    <w:altName w:val="方正黑体_GBK"/>
    <w:panose1 w:val="00000000000000000000"/>
    <w:charset w:val="86"/>
    <w:family w:val="auto"/>
    <w:pitch w:val="variable"/>
    <w:sig w:usb0="A00002BF" w:usb1="38CF7CFA" w:usb2="00000016" w:usb3="00000000" w:csb0="00040001" w:csb1="00000000"/>
  </w:font>
  <w:font w:name="Calibri">
    <w:altName w:val="Times New Roman"/>
    <w:panose1 w:val="020F0502020204030204"/>
    <w:charset w:val="00"/>
    <w:family w:val="swiss"/>
    <w:pitch w:val="variable"/>
    <w:sig w:usb0="E10002FF" w:usb1="4000ACFF" w:usb2="00000009" w:usb3="00000000" w:csb0="0000019F" w:csb1="00000000"/>
  </w:font>
  <w:font w:name="等线">
    <w:altName w:val="SimSun-ExtB"/>
    <w:panose1 w:val="00000000000000000000"/>
    <w:charset w:val="86"/>
    <w:family w:val="auto"/>
    <w:pitch w:val="variable"/>
    <w:sig w:usb0="00000000" w:usb1="38CF7CFA" w:usb2="00000016" w:usb3="00000000" w:csb0="0004000F" w:csb1="00000000"/>
  </w:font>
  <w:font w:name="Lucida Sans">
    <w:altName w:val="DejaVu Sans"/>
    <w:panose1 w:val="020B0602030504020204"/>
    <w:charset w:val="00"/>
    <w:family w:val="auto"/>
    <w:pitch w:val="variable"/>
    <w:sig w:usb0="00000003" w:usb1="00000000" w:usb2="00000000" w:usb3="00000000" w:csb0="20000001" w:csb1="00000000"/>
  </w:font>
  <w:font w:name="Wingdings">
    <w:altName w:val="DejaVu Sans"/>
    <w:panose1 w:val="05000000000000000000"/>
    <w:charset w:val="02"/>
    <w:family w:val="auto"/>
    <w:pitch w:val="variable"/>
    <w:sig w:usb0="00000000" w:usb1="0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03"/>
      </w:rPr>
      <w:fldChar w:fldCharType="begin"/>
    </w:r>
    <w:r>
      <w:rPr>
        <w:rStyle w:val="103"/>
      </w:rPr>
      <w:instrText>Page</w:instrText>
    </w:r>
    <w:r>
      <w:rPr>
        <w:rStyle w:val="103"/>
      </w:rPr>
      <w:fldChar w:fldCharType="separate"/>
    </w:r>
    <w:r>
      <w:rPr>
        <w:rStyle w:val="103"/>
      </w:rPr>
      <w:t>1</w:t>
    </w:r>
    <w:r>
      <w:rPr>
        <w:rStyle w:val="103"/>
      </w:rPr>
      <w:fldChar w:fldCharType="end"/>
    </w:r>
  </w:p>
  <w:p>
    <w:pPr>
      <w:pStyle w:val="18"/>
      <w:tabs>
        <w:tab w:val="center" w:pos="4153"/>
        <w:tab w:val="right" w:pos="8307"/>
      </w:tabs>
      <w:jc w:val="center"/>
      <w:rPr>
        <w:sz w:val="32"/>
        <w:szCs w:val="32"/>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03"/>
      </w:rPr>
      <w:fldChar w:fldCharType="begin"/>
    </w:r>
    <w:r>
      <w:rPr>
        <w:rStyle w:val="103"/>
      </w:rPr>
      <w:instrText>Page</w:instrText>
    </w:r>
    <w:r>
      <w:rPr>
        <w:rStyle w:val="103"/>
      </w:rPr>
      <w:fldChar w:fldCharType="separate"/>
    </w:r>
    <w:r>
      <w:rPr>
        <w:rStyle w:val="103"/>
      </w:rPr>
      <w:t>1</w:t>
    </w:r>
    <w:r>
      <w:rPr>
        <w:rStyle w:val="103"/>
      </w:rPr>
      <w:fldChar w:fldCharType="end"/>
    </w:r>
  </w:p>
  <w:p>
    <w:pPr>
      <w:pStyle w:val="18"/>
      <w:tabs>
        <w:tab w:val="center" w:pos="4153"/>
        <w:tab w:val="right" w:pos="8307"/>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03"/>
      </w:rPr>
      <w:fldChar w:fldCharType="begin"/>
    </w:r>
    <w:r>
      <w:rPr>
        <w:rStyle w:val="103"/>
      </w:rPr>
      <w:instrText>Page</w:instrText>
    </w:r>
    <w:r>
      <w:rPr>
        <w:rStyle w:val="103"/>
      </w:rPr>
      <w:fldChar w:fldCharType="separate"/>
    </w:r>
    <w:r>
      <w:rPr>
        <w:rStyle w:val="103"/>
      </w:rPr>
      <w:t>1</w:t>
    </w:r>
    <w:r>
      <w:rPr>
        <w:rStyle w:val="103"/>
      </w:rPr>
      <w:fldChar w:fldCharType="end"/>
    </w:r>
  </w:p>
  <w:p>
    <w:pPr>
      <w:pStyle w:val="18"/>
      <w:tabs>
        <w:tab w:val="center" w:pos="4153"/>
        <w:tab w:val="right" w:pos="8307"/>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718015D8"/>
    <w:multiLevelType w:val="singleLevel"/>
    <w:tmpl w:val="00000000"/>
    <w:lvl w:ilvl="0">
      <w:start w:val="1"/>
      <w:numFmt w:val="bullet"/>
      <w:lvlRestart w:val="0"/>
      <w:pStyle w:val="24"/>
      <w:lvlText w:val=""/>
      <w:lvlJc w:val="left"/>
      <w:pPr>
        <w:tabs>
          <w:tab w:val="num" w:pos="2040"/>
        </w:tabs>
        <w:ind w:left="2040" w:hanging="360"/>
      </w:pPr>
      <w:rPr>
        <w:rFonts w:ascii="Wingdings" w:hAnsi="Wingdings" w:hint="default"/>
      </w:rPr>
    </w:lvl>
  </w:abstractNum>
  <w:abstractNum w:abstractNumId="1">
    <w:nsid w:val="9F7E61DF"/>
    <w:multiLevelType w:val="singleLevel"/>
    <w:tmpl w:val="00000000"/>
    <w:lvl w:ilvl="0">
      <w:start w:val="1"/>
      <w:numFmt w:val="decimal"/>
      <w:lvlRestart w:val="0"/>
      <w:pStyle w:val="25"/>
      <w:lvlText w:val="%1."/>
      <w:lvlJc w:val="left"/>
      <w:pPr>
        <w:tabs>
          <w:tab w:val="num" w:pos="780"/>
        </w:tabs>
        <w:ind w:left="780" w:hanging="360"/>
      </w:pPr>
    </w:lvl>
  </w:abstractNum>
  <w:abstractNum w:abstractNumId="2">
    <w:nsid w:val="0ADFC790"/>
    <w:multiLevelType w:val="singleLevel"/>
    <w:tmpl w:val="00000000"/>
    <w:lvl w:ilvl="0">
      <w:start w:val="1"/>
      <w:numFmt w:val="decimal"/>
      <w:lvlRestart w:val="0"/>
      <w:lvlText w:val="%1."/>
      <w:lvlJc w:val="left"/>
      <w:pPr>
        <w:tabs>
          <w:tab w:val="num" w:pos="2040"/>
        </w:tabs>
        <w:ind w:left="2040" w:hanging="360"/>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00"/>
  <w:doNotDisplayPageBoundaries/>
  <w:displayBackgroundShape/>
  <w:bordersDoNotSurroundHeader/>
  <w:bordersDoNotSurroundFooter/>
  <w:trackRevisions/>
  <w:defaultTabStop w:val="420"/>
  <w:drawingGridHorizontalSpacing w:val="157"/>
  <w:drawingGridVerticalSpacing w:val="289"/>
  <w:displayHorizontalDrawingGridEvery w:val="2"/>
  <w:displayVerticalDrawingGridEvery w:val="2"/>
  <w:characterSpacingControl w:val="compressPunctuation"/>
  <w:compat>
    <w:spaceForUL/>
    <w:balanceSingleByteDoubleByteWidth/>
    <w:ulTrailSpace/>
    <w:doNotExpandShiftReturn/>
    <w:adjustLineHeightInTable/>
    <w:useAltKinsokuLineBreakRules/>
    <w:splitPgBreakAndParaMark/>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index 6"/>
    <w:basedOn w:val="0"/>
    <w:autoRedefine/>
    <w:next w:val="0"/>
    <w:pPr>
      <w:ind w:left="2100"/>
    </w:pPr>
  </w:style>
  <w:style w:type="paragraph" w:styleId="16">
    <w:name w:val="index 9"/>
    <w:basedOn w:val="0"/>
    <w:autoRedefine/>
    <w:next w:val="0"/>
    <w:pPr>
      <w:ind w:left="3360"/>
    </w:pPr>
  </w:style>
  <w:style w:type="paragraph" w:styleId="17">
    <w:name w:val="header"/>
    <w:basedOn w:val="0"/>
    <w:pPr>
      <w:pBdr>
        <w:bottom w:val="single" w:sz="6" w:space="1" w:color="auto"/>
      </w:pBdr>
      <w:tabs>
        <w:tab w:val="center" w:pos="4153"/>
        <w:tab w:val="right" w:pos="8307"/>
      </w:tabs>
      <w:snapToGrid w:val="0"/>
      <w:jc w:val="center"/>
    </w:pPr>
    <w:rPr>
      <w:sz w:val="18"/>
    </w:rPr>
  </w:style>
  <w:style w:type="paragraph" w:styleId="18">
    <w:name w:val="footer"/>
    <w:basedOn w:val="0"/>
    <w:pPr>
      <w:tabs>
        <w:tab w:val="center" w:pos="4153"/>
        <w:tab w:val="right" w:pos="8307"/>
      </w:tabs>
      <w:snapToGrid w:val="0"/>
      <w:jc w:val="left"/>
    </w:pPr>
    <w:rPr>
      <w:sz w:val="18"/>
    </w:rPr>
  </w:style>
  <w:style w:type="paragraph" w:styleId="19">
    <w:name w:val="table of figures"/>
    <w:basedOn w:val="0"/>
    <w:next w:val="0"/>
  </w:style>
  <w:style w:type="paragraph" w:styleId="20">
    <w:name w:val="endnote text"/>
    <w:basedOn w:val="0"/>
    <w:pPr>
      <w:snapToGrid w:val="0"/>
      <w:jc w:val="left"/>
    </w:pPr>
  </w:style>
  <w:style w:type="paragraph" w:styleId="21">
    <w:name w:val="List"/>
    <w:basedOn w:val="0"/>
    <w:pPr>
      <w:ind w:left="420" w:hanging="420"/>
    </w:pPr>
  </w:style>
  <w:style w:type="paragraph" w:styleId="22">
    <w:name w:val="List 3"/>
    <w:basedOn w:val="0"/>
    <w:pPr>
      <w:ind w:left="1260" w:hanging="420"/>
    </w:pPr>
  </w:style>
  <w:style w:type="paragraph" w:styleId="23">
    <w:name w:val="List 4"/>
    <w:basedOn w:val="0"/>
    <w:pPr>
      <w:ind w:left="1680" w:hanging="420"/>
    </w:pPr>
  </w:style>
  <w:style w:type="paragraph" w:styleId="24">
    <w:name w:val="List Bullet 4"/>
    <w:next w:val="15"/>
    <w:pPr>
      <w:widowControl w:val="0"/>
      <w:tabs>
        <w:tab w:val="left" w:pos="1620"/>
      </w:tabs>
      <w:ind w:leftChars="600" w:left="800" w:hangingChars="200" w:hanging="200"/>
      <w:contextualSpacing/>
      <w:jc w:val="both"/>
    </w:pPr>
    <w:rPr>
      <w:rFonts w:ascii="方正中等线_GBK" w:eastAsia="方正中等线_GBK" w:cs="Arial"/>
      <w:kern w:val="2"/>
      <w:sz w:val="21"/>
      <w:szCs w:val="22"/>
      <w:lang w:val="en-US" w:eastAsia="zh-CN" w:bidi="ar-SA"/>
    </w:rPr>
  </w:style>
  <w:style w:type="paragraph" w:styleId="25">
    <w:name w:val="List Bullet 5"/>
    <w:basedOn w:val="0"/>
    <w:pPr>
      <w:numPr>
        <w:ilvl w:val="0"/>
        <w:numId w:val="1"/>
      </w:numPr>
    </w:pPr>
  </w:style>
  <w:style w:type="paragraph" w:styleId="26">
    <w:name w:val="List Number 2"/>
    <w:basedOn w:val="0"/>
    <w:pPr>
      <w:numPr>
        <w:ilvl w:val="0"/>
        <w:numId w:val="2"/>
      </w:numPr>
    </w:pPr>
  </w:style>
  <w:style w:type="paragraph" w:styleId="27">
    <w:name w:val="List Number 5"/>
    <w:basedOn w:val="0"/>
    <w:pPr>
      <w:numPr>
        <w:ilvl w:val="0"/>
        <w:numId w:val="3"/>
      </w:numPr>
    </w:pPr>
  </w:style>
  <w:style w:type="paragraph" w:styleId="28">
    <w:name w:val="Signature"/>
    <w:basedOn w:val="0"/>
    <w:pPr>
      <w:ind w:left="4320"/>
    </w:pPr>
  </w:style>
  <w:style w:type="paragraph" w:styleId="29">
    <w:name w:val="Body Text Indent 2"/>
    <w:basedOn w:val="0"/>
    <w:pPr>
      <w:spacing w:after="120" w:line="480" w:lineRule="auto"/>
      <w:ind w:left="420"/>
    </w:pPr>
  </w:style>
  <w:style w:type="paragraph" w:styleId="30">
    <w:name w:val="Body Text Indent 3"/>
    <w:basedOn w:val="0"/>
    <w:pPr>
      <w:spacing w:after="120"/>
      <w:ind w:left="420"/>
    </w:pPr>
    <w:rPr>
      <w:sz w:val="16"/>
    </w:rPr>
  </w:style>
  <w:style w:type="paragraph" w:customStyle="1" w:styleId="31">
    <w:name w:val="No Spacing"/>
    <w:next w:val="19"/>
    <w:pPr>
      <w:widowControl w:val="0"/>
      <w:jc w:val="both"/>
    </w:pPr>
    <w:rPr>
      <w:rFonts w:ascii="方正中等线_GBK" w:eastAsia="方正中等线_GBK" w:cs="Arial"/>
      <w:kern w:val="2"/>
      <w:sz w:val="21"/>
      <w:szCs w:val="22"/>
      <w:lang w:val="en-US" w:eastAsia="zh-CN" w:bidi="ar-SA"/>
    </w:rPr>
  </w:style>
  <w:style w:type="paragraph" w:customStyle="1" w:styleId="32">
    <w:name w:val="样式 10 磅"/>
    <w:pPr>
      <w:widowControl w:val="0"/>
      <w:jc w:val="both"/>
    </w:pPr>
    <w:rPr>
      <w:rFonts w:ascii="方正中等线_GBK" w:eastAsia="方正中等线_GBK" w:cs="Arial"/>
      <w:kern w:val="2"/>
      <w:sz w:val="21"/>
      <w:szCs w:val="22"/>
      <w:lang w:val="en-US" w:eastAsia="zh-CN" w:bidi="ar-SA"/>
    </w:rPr>
  </w:style>
  <w:style w:type="paragraph" w:customStyle="1" w:styleId="33">
    <w:name w:val="样式 1 10 磅"/>
    <w:pPr>
      <w:widowControl w:val="0"/>
      <w:jc w:val="both"/>
    </w:pPr>
    <w:rPr>
      <w:rFonts w:ascii="方正中等线_GBK" w:eastAsia="方正中等线_GBK" w:cs="Arial"/>
      <w:kern w:val="2"/>
      <w:sz w:val="21"/>
      <w:szCs w:val="22"/>
      <w:lang w:val="en-US" w:eastAsia="zh-CN" w:bidi="ar-SA"/>
    </w:rPr>
  </w:style>
  <w:style w:type="paragraph" w:customStyle="1" w:styleId="34">
    <w:name w:val="样式 2 10 磅"/>
    <w:pPr>
      <w:widowControl w:val="0"/>
      <w:jc w:val="both"/>
    </w:pPr>
    <w:rPr>
      <w:rFonts w:ascii="方正中等线_GBK" w:eastAsia="方正中等线_GBK" w:cs="Arial"/>
      <w:kern w:val="2"/>
      <w:sz w:val="21"/>
      <w:szCs w:val="22"/>
      <w:lang w:val="en-US" w:eastAsia="zh-CN" w:bidi="ar-SA"/>
    </w:rPr>
  </w:style>
  <w:style w:type="paragraph" w:customStyle="1" w:styleId="35">
    <w:name w:val="样式 3 10 磅"/>
    <w:pPr>
      <w:widowControl w:val="0"/>
      <w:jc w:val="both"/>
    </w:pPr>
    <w:rPr>
      <w:rFonts w:ascii="方正中等线_GBK" w:eastAsia="方正中等线_GBK" w:cs="Arial"/>
      <w:kern w:val="2"/>
      <w:sz w:val="21"/>
      <w:szCs w:val="22"/>
      <w:lang w:val="en-US" w:eastAsia="zh-CN" w:bidi="ar-SA"/>
    </w:rPr>
  </w:style>
  <w:style w:type="paragraph" w:customStyle="1" w:styleId="36">
    <w:name w:val="样式 4 10 磅"/>
    <w:pPr>
      <w:widowControl w:val="0"/>
      <w:jc w:val="both"/>
    </w:pPr>
    <w:rPr>
      <w:rFonts w:ascii="方正中等线_GBK" w:eastAsia="方正中等线_GBK" w:cs="Arial"/>
      <w:kern w:val="2"/>
      <w:sz w:val="21"/>
      <w:szCs w:val="22"/>
      <w:lang w:val="en-US" w:eastAsia="zh-CN" w:bidi="ar-SA"/>
    </w:rPr>
  </w:style>
  <w:style w:type="paragraph" w:customStyle="1" w:styleId="37">
    <w:name w:val="样式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38">
    <w:name w:val="样式 1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39">
    <w:name w:val="样式 2 三号"/>
    <w:next w:val="26"/>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40">
    <w:name w:val="样式 3 三号"/>
    <w:next w:val="29"/>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41">
    <w:name w:val="样式 4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42">
    <w:name w:val="样式 5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43">
    <w:name w:val="样式 6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44">
    <w:name w:val="样式 7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45">
    <w:name w:val="样式 8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46">
    <w:name w:val="样式 9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47">
    <w:name w:val="样式 10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48">
    <w:name w:val="样式 11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49">
    <w:name w:val="样式 12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50">
    <w:name w:val="样式 13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51">
    <w:name w:val="样式 14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52">
    <w:name w:val="样式 23 10 磅"/>
    <w:next w:val="22"/>
    <w:pPr>
      <w:widowControl w:val="0"/>
      <w:jc w:val="both"/>
    </w:pPr>
    <w:rPr>
      <w:rFonts w:ascii="方正中等线_GBK" w:eastAsia="方正中等线_GBK" w:cs="Arial"/>
      <w:kern w:val="2"/>
      <w:sz w:val="21"/>
      <w:szCs w:val="22"/>
      <w:lang w:val="en-US" w:eastAsia="zh-CN" w:bidi="ar-SA"/>
    </w:rPr>
  </w:style>
  <w:style w:type="paragraph" w:customStyle="1" w:styleId="53">
    <w:name w:val="样式 24 10 磅"/>
    <w:next w:val="23"/>
    <w:pPr>
      <w:widowControl w:val="0"/>
      <w:jc w:val="both"/>
    </w:pPr>
    <w:rPr>
      <w:rFonts w:ascii="方正中等线_GBK" w:eastAsia="方正中等线_GBK" w:cs="Arial"/>
      <w:kern w:val="2"/>
      <w:sz w:val="21"/>
      <w:szCs w:val="22"/>
      <w:lang w:val="en-US" w:eastAsia="zh-CN" w:bidi="ar-SA"/>
    </w:rPr>
  </w:style>
  <w:style w:type="paragraph" w:customStyle="1" w:styleId="54">
    <w:name w:val="样式 33 10 磅"/>
    <w:next w:val="27"/>
    <w:pPr>
      <w:widowControl w:val="0"/>
      <w:jc w:val="both"/>
    </w:pPr>
    <w:rPr>
      <w:rFonts w:ascii="方正中等线_GBK" w:eastAsia="方正中等线_GBK" w:cs="Arial"/>
      <w:kern w:val="2"/>
      <w:sz w:val="21"/>
      <w:szCs w:val="22"/>
      <w:lang w:val="en-US" w:eastAsia="zh-CN" w:bidi="ar-SA"/>
    </w:rPr>
  </w:style>
  <w:style w:type="paragraph" w:customStyle="1" w:styleId="55">
    <w:name w:val="样式 29 10 磅"/>
    <w:next w:val="25"/>
    <w:pPr>
      <w:widowControl w:val="0"/>
      <w:jc w:val="both"/>
    </w:pPr>
    <w:rPr>
      <w:rFonts w:ascii="方正中等线_GBK" w:eastAsia="方正中等线_GBK" w:cs="Arial"/>
      <w:kern w:val="2"/>
      <w:sz w:val="21"/>
      <w:szCs w:val="22"/>
      <w:lang w:val="en-US" w:eastAsia="zh-CN" w:bidi="ar-SA"/>
    </w:rPr>
  </w:style>
  <w:style w:type="paragraph" w:customStyle="1" w:styleId="56">
    <w:name w:val="样式 30 10 磅"/>
    <w:next w:val="26"/>
    <w:pPr>
      <w:widowControl w:val="0"/>
      <w:jc w:val="both"/>
    </w:pPr>
    <w:rPr>
      <w:rFonts w:ascii="方正中等线_GBK" w:eastAsia="方正中等线_GBK" w:cs="Arial"/>
      <w:kern w:val="2"/>
      <w:sz w:val="21"/>
      <w:szCs w:val="22"/>
      <w:lang w:val="en-US" w:eastAsia="zh-CN" w:bidi="ar-SA"/>
    </w:rPr>
  </w:style>
  <w:style w:type="paragraph" w:customStyle="1" w:styleId="57">
    <w:name w:val="样式 5 10 磅"/>
    <w:pPr>
      <w:widowControl w:val="0"/>
      <w:jc w:val="both"/>
    </w:pPr>
    <w:rPr>
      <w:rFonts w:ascii="方正中等线_GBK" w:eastAsia="方正中等线_GBK" w:cs="Arial"/>
      <w:kern w:val="2"/>
      <w:sz w:val="21"/>
      <w:szCs w:val="22"/>
      <w:lang w:val="en-US" w:eastAsia="zh-CN" w:bidi="ar-SA"/>
    </w:rPr>
  </w:style>
  <w:style w:type="paragraph" w:customStyle="1" w:styleId="58">
    <w:name w:val="样式 12 10 磅"/>
    <w:next w:val="20"/>
    <w:pPr>
      <w:widowControl w:val="0"/>
      <w:jc w:val="both"/>
    </w:pPr>
    <w:rPr>
      <w:rFonts w:ascii="方正中等线_GBK" w:eastAsia="方正中等线_GBK" w:cs="Arial"/>
      <w:kern w:val="2"/>
      <w:sz w:val="21"/>
      <w:szCs w:val="22"/>
      <w:lang w:val="en-US" w:eastAsia="zh-CN" w:bidi="ar-SA"/>
    </w:rPr>
  </w:style>
  <w:style w:type="paragraph" w:customStyle="1" w:styleId="59">
    <w:name w:val="样式 6 10 磅"/>
    <w:pPr>
      <w:widowControl w:val="0"/>
      <w:jc w:val="both"/>
    </w:pPr>
    <w:rPr>
      <w:rFonts w:ascii="方正中等线_GBK" w:eastAsia="方正中等线_GBK" w:cs="Arial"/>
      <w:kern w:val="2"/>
      <w:sz w:val="21"/>
      <w:szCs w:val="22"/>
      <w:lang w:val="en-US" w:eastAsia="zh-CN" w:bidi="ar-SA"/>
    </w:rPr>
  </w:style>
  <w:style w:type="paragraph" w:customStyle="1" w:styleId="60">
    <w:name w:val="样式 7 10 磅"/>
    <w:pPr>
      <w:widowControl w:val="0"/>
      <w:jc w:val="both"/>
    </w:pPr>
    <w:rPr>
      <w:rFonts w:ascii="方正中等线_GBK" w:eastAsia="方正中等线_GBK" w:cs="Arial"/>
      <w:kern w:val="2"/>
      <w:sz w:val="21"/>
      <w:szCs w:val="22"/>
      <w:lang w:val="en-US" w:eastAsia="zh-CN" w:bidi="ar-SA"/>
    </w:rPr>
  </w:style>
  <w:style w:type="paragraph" w:customStyle="1" w:styleId="61">
    <w:name w:val="样式 8 10 磅"/>
    <w:pPr>
      <w:widowControl w:val="0"/>
      <w:tabs>
        <w:tab w:val="left" w:pos="1620"/>
      </w:tabs>
      <w:ind w:leftChars="600" w:left="800" w:hangingChars="200" w:hanging="200"/>
      <w:contextualSpacing/>
      <w:jc w:val="both"/>
    </w:pPr>
    <w:rPr>
      <w:rFonts w:ascii="方正中等线_GBK" w:eastAsia="方正中等线_GBK" w:cs="Arial"/>
      <w:kern w:val="2"/>
      <w:sz w:val="21"/>
      <w:szCs w:val="22"/>
      <w:lang w:val="en-US" w:eastAsia="zh-CN" w:bidi="ar-SA"/>
    </w:rPr>
  </w:style>
  <w:style w:type="paragraph" w:customStyle="1" w:styleId="62">
    <w:name w:val="样式 57 10 磅"/>
    <w:next w:val="90"/>
    <w:pPr>
      <w:widowControl w:val="0"/>
      <w:tabs>
        <w:tab w:val="left" w:pos="1620"/>
      </w:tabs>
      <w:ind w:leftChars="600" w:left="800" w:hangingChars="200" w:hanging="200"/>
      <w:contextualSpacing/>
      <w:jc w:val="both"/>
    </w:pPr>
    <w:rPr>
      <w:rFonts w:ascii="方正中等线_GBK" w:eastAsia="方正中等线_GBK" w:cs="Arial"/>
      <w:kern w:val="2"/>
      <w:sz w:val="21"/>
      <w:szCs w:val="22"/>
      <w:lang w:val="en-US" w:eastAsia="zh-CN" w:bidi="ar-SA"/>
    </w:rPr>
  </w:style>
  <w:style w:type="paragraph" w:customStyle="1" w:styleId="63">
    <w:name w:val="样式 15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64">
    <w:name w:val="样式 9 10 磅"/>
    <w:pPr>
      <w:widowControl w:val="0"/>
      <w:jc w:val="both"/>
    </w:pPr>
    <w:rPr>
      <w:rFonts w:ascii="方正中等线_GBK" w:eastAsia="方正中等线_GBK" w:cs="Arial"/>
      <w:kern w:val="2"/>
      <w:sz w:val="21"/>
      <w:szCs w:val="22"/>
      <w:lang w:val="en-US" w:eastAsia="zh-CN" w:bidi="ar-SA"/>
    </w:rPr>
  </w:style>
  <w:style w:type="paragraph" w:customStyle="1" w:styleId="65">
    <w:name w:val="样式 10 10 磅"/>
    <w:pPr>
      <w:widowControl w:val="0"/>
      <w:jc w:val="both"/>
    </w:pPr>
    <w:rPr>
      <w:rFonts w:ascii="方正中等线_GBK" w:eastAsia="方正中等线_GBK" w:cs="Arial"/>
      <w:kern w:val="2"/>
      <w:sz w:val="21"/>
      <w:szCs w:val="22"/>
      <w:lang w:val="en-US" w:eastAsia="zh-CN" w:bidi="ar-SA"/>
    </w:rPr>
  </w:style>
  <w:style w:type="paragraph" w:customStyle="1" w:styleId="66">
    <w:name w:val="样式 16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67">
    <w:name w:val="样式 17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68">
    <w:name w:val="样式 11 10 磅"/>
    <w:next w:val="35"/>
    <w:pPr>
      <w:widowControl w:val="0"/>
      <w:jc w:val="both"/>
    </w:pPr>
    <w:rPr>
      <w:rFonts w:ascii="Calibri" w:eastAsia="宋体" w:cs="Arial" w:hAnsi="Calibri"/>
      <w:kern w:val="2"/>
      <w:sz w:val="21"/>
      <w:szCs w:val="22"/>
      <w:lang w:val="en-US" w:eastAsia="zh-CN" w:bidi="ar-SA"/>
    </w:rPr>
  </w:style>
  <w:style w:type="paragraph" w:customStyle="1" w:styleId="69">
    <w:name w:val="样式 18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70">
    <w:name w:val="样式 19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71">
    <w:name w:val="样式 20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72">
    <w:name w:val="样式 21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73">
    <w:name w:val="样式 19 10 磅"/>
    <w:next w:val="21"/>
    <w:pPr>
      <w:widowControl w:val="0"/>
      <w:jc w:val="both"/>
    </w:pPr>
    <w:rPr>
      <w:rFonts w:ascii="方正中等线_GBK" w:eastAsia="方正中等线_GBK" w:cs="Arial"/>
      <w:kern w:val="2"/>
      <w:sz w:val="21"/>
      <w:szCs w:val="22"/>
      <w:lang w:val="en-US" w:eastAsia="zh-CN" w:bidi="ar-SA"/>
    </w:rPr>
  </w:style>
  <w:style w:type="paragraph" w:customStyle="1" w:styleId="74">
    <w:name w:val="样式 36 10 磅"/>
    <w:next w:val="28"/>
    <w:pPr>
      <w:widowControl w:val="0"/>
      <w:jc w:val="both"/>
    </w:pPr>
    <w:rPr>
      <w:rFonts w:ascii="方正中等线_GBK" w:eastAsia="方正中等线_GBK" w:cs="Arial"/>
      <w:kern w:val="2"/>
      <w:sz w:val="21"/>
      <w:szCs w:val="22"/>
      <w:lang w:val="en-US" w:eastAsia="zh-CN" w:bidi="ar-SA"/>
    </w:rPr>
  </w:style>
  <w:style w:type="paragraph" w:customStyle="1" w:styleId="75">
    <w:name w:val="样式 13 10 磅"/>
    <w:pPr>
      <w:widowControl w:val="0"/>
      <w:jc w:val="both"/>
    </w:pPr>
    <w:rPr>
      <w:rFonts w:ascii="方正中等线_GBK" w:eastAsia="方正中等线_GBK" w:cs="Arial"/>
      <w:kern w:val="2"/>
      <w:sz w:val="21"/>
      <w:szCs w:val="22"/>
      <w:lang w:val="en-US" w:eastAsia="zh-CN" w:bidi="ar-SA"/>
    </w:rPr>
  </w:style>
  <w:style w:type="paragraph" w:customStyle="1" w:styleId="76">
    <w:name w:val="样式 14 10 磅"/>
    <w:pPr>
      <w:widowControl w:val="0"/>
      <w:jc w:val="both"/>
    </w:pPr>
    <w:rPr>
      <w:rFonts w:ascii="方正中等线_GBK" w:eastAsia="方正中等线_GBK" w:cs="Arial"/>
      <w:kern w:val="2"/>
      <w:sz w:val="21"/>
      <w:szCs w:val="22"/>
      <w:lang w:val="en-US" w:eastAsia="zh-CN" w:bidi="ar-SA"/>
    </w:rPr>
  </w:style>
  <w:style w:type="paragraph" w:customStyle="1" w:styleId="77">
    <w:name w:val="样式 53 10 磅"/>
    <w:next w:val="30"/>
    <w:pPr>
      <w:widowControl w:val="0"/>
      <w:jc w:val="both"/>
    </w:pPr>
    <w:rPr>
      <w:rFonts w:ascii="方正中等线_GBK" w:eastAsia="方正中等线_GBK" w:cs="Arial"/>
      <w:kern w:val="2"/>
      <w:sz w:val="21"/>
      <w:szCs w:val="22"/>
      <w:lang w:val="en-US" w:eastAsia="zh-CN" w:bidi="ar-SA"/>
    </w:rPr>
  </w:style>
  <w:style w:type="paragraph" w:customStyle="1" w:styleId="78">
    <w:name w:val="样式 52 10 磅"/>
    <w:next w:val="29"/>
    <w:pPr>
      <w:widowControl w:val="0"/>
      <w:jc w:val="both"/>
    </w:pPr>
    <w:rPr>
      <w:rFonts w:ascii="方正中等线_GBK" w:eastAsia="方正中等线_GBK" w:cs="Arial"/>
      <w:kern w:val="2"/>
      <w:sz w:val="21"/>
      <w:szCs w:val="22"/>
      <w:lang w:val="en-US" w:eastAsia="zh-CN" w:bidi="ar-SA"/>
    </w:rPr>
  </w:style>
  <w:style w:type="paragraph" w:customStyle="1" w:styleId="79">
    <w:name w:val="样式 22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80">
    <w:name w:val="样式 23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81">
    <w:name w:val="样式 24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82">
    <w:name w:val="样式 25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83">
    <w:name w:val="样式 15 10 磅"/>
    <w:pPr>
      <w:widowControl w:val="0"/>
      <w:jc w:val="both"/>
    </w:pPr>
    <w:rPr>
      <w:rFonts w:ascii="方正中等线_GBK" w:eastAsia="方正中等线_GBK" w:cs="Arial"/>
      <w:kern w:val="2"/>
      <w:sz w:val="21"/>
      <w:szCs w:val="22"/>
      <w:lang w:val="en-US" w:eastAsia="zh-CN" w:bidi="ar-SA"/>
    </w:rPr>
  </w:style>
  <w:style w:type="paragraph" w:customStyle="1" w:styleId="84">
    <w:name w:val="样式 16 10 磅"/>
    <w:pPr>
      <w:widowControl w:val="0"/>
      <w:jc w:val="both"/>
    </w:pPr>
    <w:rPr>
      <w:rFonts w:ascii="方正中等线_GBK" w:eastAsia="方正中等线_GBK" w:cs="Arial"/>
      <w:kern w:val="2"/>
      <w:sz w:val="21"/>
      <w:szCs w:val="22"/>
      <w:lang w:val="en-US" w:eastAsia="zh-CN" w:bidi="ar-SA"/>
    </w:rPr>
  </w:style>
  <w:style w:type="paragraph" w:customStyle="1" w:styleId="85">
    <w:name w:val="样式 17 10 磅"/>
    <w:pPr>
      <w:widowControl w:val="0"/>
      <w:jc w:val="both"/>
    </w:pPr>
    <w:rPr>
      <w:rFonts w:ascii="方正中等线_GBK" w:eastAsia="方正中等线_GBK" w:cs="Arial"/>
      <w:kern w:val="2"/>
      <w:sz w:val="21"/>
      <w:szCs w:val="22"/>
      <w:lang w:val="en-US" w:eastAsia="zh-CN" w:bidi="ar-SA"/>
    </w:rPr>
  </w:style>
  <w:style w:type="paragraph" w:customStyle="1" w:styleId="86">
    <w:name w:val="样式 18 10 磅"/>
    <w:pPr>
      <w:widowControl w:val="0"/>
      <w:jc w:val="both"/>
    </w:pPr>
    <w:rPr>
      <w:rFonts w:ascii="方正中等线_GBK" w:eastAsia="方正中等线_GBK" w:cs="Arial"/>
      <w:kern w:val="2"/>
      <w:sz w:val="21"/>
      <w:szCs w:val="22"/>
      <w:lang w:val="en-US" w:eastAsia="zh-CN" w:bidi="ar-SA"/>
    </w:rPr>
  </w:style>
  <w:style w:type="paragraph" w:customStyle="1" w:styleId="87">
    <w:name w:val="样式 26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88">
    <w:name w:val="样式 20 10 磅"/>
    <w:pPr>
      <w:widowControl w:val="0"/>
      <w:tabs>
        <w:tab w:val="left" w:pos="1620"/>
      </w:tabs>
      <w:ind w:leftChars="600" w:left="800" w:hangingChars="200" w:hanging="200"/>
      <w:contextualSpacing/>
      <w:jc w:val="both"/>
    </w:pPr>
    <w:rPr>
      <w:rFonts w:ascii="方正中等线_GBK" w:eastAsia="方正中等线_GBK" w:cs="Arial"/>
      <w:kern w:val="2"/>
      <w:sz w:val="21"/>
      <w:szCs w:val="22"/>
      <w:lang w:val="en-US" w:eastAsia="zh-CN" w:bidi="ar-SA"/>
    </w:rPr>
  </w:style>
  <w:style w:type="paragraph" w:customStyle="1" w:styleId="89">
    <w:name w:val="样式 521 10 磅"/>
    <w:next w:val="16"/>
    <w:pPr>
      <w:widowControl w:val="0"/>
      <w:jc w:val="both"/>
    </w:pPr>
    <w:rPr>
      <w:rFonts w:ascii="等线" w:eastAsia="等线" w:cs="Arial"/>
      <w:kern w:val="2"/>
      <w:sz w:val="21"/>
      <w:szCs w:val="22"/>
      <w:lang w:val="en-US" w:eastAsia="zh-CN" w:bidi="ar-SA"/>
    </w:rPr>
  </w:style>
  <w:style w:type="paragraph" w:customStyle="1" w:styleId="90">
    <w:name w:val="样式 27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91">
    <w:name w:val="样式 28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92">
    <w:name w:val="样式 29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93">
    <w:name w:val="样式 30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94">
    <w:name w:val="样式 31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95">
    <w:name w:val="样式 32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96">
    <w:name w:val="样式 21 10 磅"/>
    <w:pPr>
      <w:widowControl w:val="0"/>
      <w:jc w:val="both"/>
    </w:pPr>
    <w:rPr>
      <w:rFonts w:ascii="方正中等线_GBK" w:eastAsia="方正中等线_GBK" w:cs="Arial"/>
      <w:kern w:val="2"/>
      <w:sz w:val="21"/>
      <w:szCs w:val="22"/>
      <w:lang w:val="en-US" w:eastAsia="zh-CN" w:bidi="ar-SA"/>
    </w:rPr>
  </w:style>
  <w:style w:type="paragraph" w:customStyle="1" w:styleId="97">
    <w:name w:val="样式 33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98">
    <w:name w:val="样式 22 10 磅"/>
    <w:pPr>
      <w:widowControl w:val="0"/>
      <w:tabs>
        <w:tab w:val="left" w:pos="1620"/>
      </w:tabs>
      <w:ind w:leftChars="600" w:left="800" w:hangingChars="200" w:hanging="200"/>
      <w:contextualSpacing/>
      <w:jc w:val="both"/>
    </w:pPr>
    <w:rPr>
      <w:rFonts w:ascii="方正中等线_GBK" w:eastAsia="方正中等线_GBK" w:cs="Arial"/>
      <w:kern w:val="2"/>
      <w:sz w:val="21"/>
      <w:szCs w:val="22"/>
      <w:lang w:val="en-US" w:eastAsia="zh-CN" w:bidi="ar-SA"/>
    </w:rPr>
  </w:style>
  <w:style w:type="paragraph" w:customStyle="1" w:styleId="99">
    <w:name w:val="样式 25 10 磅"/>
    <w:pPr>
      <w:widowControl w:val="0"/>
      <w:tabs>
        <w:tab w:val="left" w:pos="1620"/>
      </w:tabs>
      <w:ind w:leftChars="600" w:left="800" w:hangingChars="200" w:hanging="200"/>
      <w:contextualSpacing/>
      <w:jc w:val="both"/>
    </w:pPr>
    <w:rPr>
      <w:rFonts w:ascii="方正中等线_GBK" w:eastAsia="方正中等线_GBK" w:cs="Arial"/>
      <w:kern w:val="2"/>
      <w:sz w:val="21"/>
      <w:szCs w:val="22"/>
      <w:lang w:val="en-US" w:eastAsia="zh-CN" w:bidi="ar-SA"/>
    </w:rPr>
  </w:style>
  <w:style w:type="paragraph" w:customStyle="1" w:styleId="100">
    <w:name w:val="样式 26 10 磅"/>
    <w:pPr>
      <w:widowControl w:val="0"/>
      <w:tabs>
        <w:tab w:val="left" w:pos="1620"/>
      </w:tabs>
      <w:ind w:leftChars="600" w:left="800" w:hangingChars="200" w:hanging="200"/>
      <w:contextualSpacing/>
      <w:jc w:val="both"/>
    </w:pPr>
    <w:rPr>
      <w:rFonts w:ascii="方正中等线_GBK" w:eastAsia="方正中等线_GBK" w:cs="Arial"/>
      <w:kern w:val="2"/>
      <w:sz w:val="21"/>
      <w:szCs w:val="22"/>
      <w:lang w:val="en-US" w:eastAsia="zh-CN" w:bidi="ar-SA"/>
    </w:rPr>
  </w:style>
  <w:style w:type="paragraph" w:customStyle="1" w:styleId="101">
    <w:name w:val="样式 34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02">
    <w:name w:val="样式 35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character" w:styleId="103">
    <w:name w:val="page number"/>
    <w:basedOn w:val="10"/>
  </w:style>
  <w:style w:type="paragraph" w:customStyle="1" w:styleId="104">
    <w:name w:val="样式 3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5">
    <w:name w:val="样式 37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06">
    <w:name w:val="样式 27 10 磅"/>
    <w:pPr>
      <w:widowControl w:val="0"/>
      <w:jc w:val="both"/>
    </w:pPr>
    <w:rPr>
      <w:rFonts w:ascii="方正中等线_GBK" w:eastAsia="方正中等线_GBK" w:cs="Arial"/>
      <w:kern w:val="2"/>
      <w:sz w:val="21"/>
      <w:szCs w:val="22"/>
      <w:lang w:val="en-US" w:eastAsia="zh-CN" w:bidi="ar-SA"/>
    </w:rPr>
  </w:style>
  <w:style w:type="paragraph" w:customStyle="1" w:styleId="107">
    <w:name w:val="样式 38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08">
    <w:name w:val="样式 3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9">
    <w:name w:val="样式 4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10">
    <w:name w:val="样式 4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11">
    <w:name w:val="样式 42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12">
    <w:name w:val="样式 43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13">
    <w:name w:val="样式 44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14">
    <w:name w:val="样式 45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15">
    <w:name w:val="样式 46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16">
    <w:name w:val="样式 47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17">
    <w:name w:val="样式 48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18">
    <w:name w:val="样式 49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19">
    <w:name w:val="样式 50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20">
    <w:name w:val="样式 51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21">
    <w:name w:val="样式 小四"/>
    <w:pPr>
      <w:widowControl w:val="0"/>
      <w:spacing w:line="240" w:lineRule="auto"/>
      <w:jc w:val="left"/>
    </w:pPr>
    <w:rPr>
      <w:rFonts w:ascii="宋体" w:eastAsia="宋体" w:cs="Lucida Sans"/>
      <w:kern w:val="2"/>
      <w:sz w:val="24"/>
      <w:szCs w:val="21"/>
      <w:lang w:val="en-US" w:eastAsia="zh-CN" w:bidi="ar-SA"/>
    </w:rPr>
  </w:style>
  <w:style w:type="paragraph" w:customStyle="1" w:styleId="122">
    <w:name w:val="样式 1 小四"/>
    <w:pPr>
      <w:widowControl w:val="0"/>
      <w:spacing w:line="240" w:lineRule="auto"/>
      <w:jc w:val="left"/>
    </w:pPr>
    <w:rPr>
      <w:rFonts w:ascii="宋体" w:eastAsia="宋体" w:cs="Lucida Sans"/>
      <w:kern w:val="2"/>
      <w:sz w:val="24"/>
      <w:szCs w:val="21"/>
      <w:lang w:val="en-US" w:eastAsia="zh-CN" w:bidi="ar-SA"/>
    </w:rPr>
  </w:style>
  <w:style w:type="paragraph" w:customStyle="1" w:styleId="123">
    <w:name w:val="样式 28 10 磅"/>
    <w:pPr>
      <w:widowControl w:val="0"/>
      <w:jc w:val="both"/>
    </w:pPr>
    <w:rPr>
      <w:rFonts w:ascii="Calibri" w:eastAsia="宋体" w:cs="Arial" w:hAnsi="Calibri"/>
      <w:kern w:val="2"/>
      <w:sz w:val="21"/>
      <w:szCs w:val="22"/>
      <w:lang w:val="en-US" w:eastAsia="zh-CN" w:bidi="ar-SA"/>
    </w:rPr>
  </w:style>
  <w:style w:type="paragraph" w:customStyle="1" w:styleId="124">
    <w:name w:val="样式 31 10 磅"/>
    <w:pPr>
      <w:widowControl w:val="0"/>
      <w:jc w:val="both"/>
    </w:pPr>
    <w:rPr>
      <w:rFonts w:ascii="方正中等线_GBK" w:eastAsia="方正中等线_GBK" w:cs="Arial"/>
      <w:kern w:val="2"/>
      <w:sz w:val="21"/>
      <w:szCs w:val="22"/>
      <w:lang w:val="en-US" w:eastAsia="zh-CN" w:bidi="ar-SA"/>
    </w:rPr>
  </w:style>
  <w:style w:type="paragraph" w:customStyle="1" w:styleId="125">
    <w:name w:val="样式 32 10 磅"/>
    <w:pPr>
      <w:widowControl w:val="0"/>
      <w:jc w:val="both"/>
    </w:pPr>
    <w:rPr>
      <w:rFonts w:ascii="方正中等线_GBK" w:eastAsia="方正中等线_GBK" w:cs="Arial"/>
      <w:kern w:val="2"/>
      <w:sz w:val="21"/>
      <w:szCs w:val="22"/>
      <w:lang w:val="en-US" w:eastAsia="zh-CN" w:bidi="ar-SA"/>
    </w:rPr>
  </w:style>
  <w:style w:type="paragraph" w:customStyle="1" w:styleId="126">
    <w:name w:val="样式 52 三号"/>
    <w:basedOn w:val="0"/>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27">
    <w:name w:val="样式 53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28">
    <w:name w:val="样式 54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29">
    <w:name w:val="样式 55 三号"/>
    <w:basedOn w:val="0"/>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30">
    <w:name w:val="样式 56 三号"/>
    <w:basedOn w:val="0"/>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31">
    <w:name w:val="样式 57 三号"/>
    <w:basedOn w:val="0"/>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32">
    <w:name w:val="样式 58 三号"/>
    <w:basedOn w:val="0"/>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33">
    <w:name w:val="样式 34 10 磅"/>
    <w:pPr>
      <w:widowControl w:val="0"/>
      <w:jc w:val="both"/>
    </w:pPr>
    <w:rPr>
      <w:rFonts w:ascii="方正中等线_GBK" w:eastAsia="方正中等线_GBK" w:cs="Arial"/>
      <w:kern w:val="2"/>
      <w:sz w:val="21"/>
      <w:szCs w:val="22"/>
      <w:lang w:val="en-US" w:eastAsia="zh-CN" w:bidi="ar-SA"/>
    </w:rPr>
  </w:style>
  <w:style w:type="paragraph" w:customStyle="1" w:styleId="134">
    <w:name w:val="样式 59 三号"/>
    <w:basedOn w:val="0"/>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35">
    <w:name w:val="样式 60 三号"/>
    <w:basedOn w:val="0"/>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36">
    <w:name w:val="样式 61 三号"/>
    <w:basedOn w:val="0"/>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37">
    <w:name w:val="样式 62 三号"/>
    <w:basedOn w:val="0"/>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38">
    <w:name w:val="样式 63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39">
    <w:name w:val="样式 64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40">
    <w:name w:val="样式 35 10 磅"/>
    <w:pPr>
      <w:widowControl w:val="0"/>
      <w:jc w:val="both"/>
    </w:pPr>
    <w:rPr>
      <w:rFonts w:ascii="方正中等线_GBK" w:eastAsia="方正中等线_GBK" w:cs="Arial"/>
      <w:kern w:val="2"/>
      <w:sz w:val="21"/>
      <w:szCs w:val="22"/>
      <w:lang w:val="en-US" w:eastAsia="zh-CN" w:bidi="ar-SA"/>
    </w:rPr>
  </w:style>
  <w:style w:type="paragraph" w:customStyle="1" w:styleId="141">
    <w:name w:val="样式 37 10 磅"/>
    <w:pPr>
      <w:widowControl w:val="0"/>
      <w:jc w:val="both"/>
    </w:pPr>
    <w:rPr>
      <w:rFonts w:ascii="方正中等线_GBK" w:eastAsia="方正中等线_GBK" w:cs="Arial"/>
      <w:kern w:val="2"/>
      <w:sz w:val="21"/>
      <w:szCs w:val="22"/>
      <w:lang w:val="en-US" w:eastAsia="zh-CN" w:bidi="ar-SA"/>
    </w:rPr>
  </w:style>
  <w:style w:type="paragraph" w:customStyle="1" w:styleId="142">
    <w:name w:val="样式 38 10 磅"/>
    <w:pPr>
      <w:widowControl w:val="0"/>
      <w:jc w:val="both"/>
    </w:pPr>
    <w:rPr>
      <w:rFonts w:ascii="方正中等线_GBK" w:eastAsia="方正中等线_GBK" w:cs="Arial"/>
      <w:kern w:val="2"/>
      <w:sz w:val="21"/>
      <w:szCs w:val="22"/>
      <w:lang w:val="en-US" w:eastAsia="zh-CN" w:bidi="ar-SA"/>
    </w:rPr>
  </w:style>
  <w:style w:type="paragraph" w:customStyle="1" w:styleId="143">
    <w:name w:val="样式 65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44">
    <w:name w:val="样式 66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45">
    <w:name w:val="样式 67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46">
    <w:name w:val="样式 68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47">
    <w:name w:val="样式 69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48">
    <w:name w:val="样式 70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49">
    <w:name w:val="样式 71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50">
    <w:name w:val="样式 72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51">
    <w:name w:val="样式 73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52">
    <w:name w:val="样式 74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53">
    <w:name w:val="样式 75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54">
    <w:name w:val="样式 76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55">
    <w:name w:val="样式 77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56">
    <w:name w:val="样式 78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57">
    <w:name w:val="样式 79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58">
    <w:name w:val="样式 80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59">
    <w:name w:val="样式 81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60">
    <w:name w:val="样式 82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61">
    <w:name w:val="样式 83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62">
    <w:name w:val="样式 84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63">
    <w:name w:val="样式 85 三号"/>
    <w:pPr>
      <w:widowControl w:val="0"/>
      <w:spacing w:line="240" w:lineRule="auto"/>
      <w:jc w:val="both"/>
    </w:pPr>
    <w:rPr>
      <w:rFonts w:ascii="Times New Roman" w:eastAsia="方正仿宋_GBK" w:cs="Times New Roman" w:hAnsi="Times New Roman"/>
      <w:kern w:val="2"/>
      <w:sz w:val="32"/>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1773</TotalTime>
  <Application>Yozo_Office</Application>
  <Pages>4</Pages>
  <Words>1438</Words>
  <Characters>1450</Characters>
  <Lines>84</Lines>
  <Paragraphs>31</Paragraphs>
  <CharactersWithSpaces>1475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张鸿杰</dc:creator>
  <cp:lastModifiedBy>何可欣</cp:lastModifiedBy>
  <cp:revision>1</cp:revision>
  <dcterms:created xsi:type="dcterms:W3CDTF">2024-05-31T01:58:35Z</dcterms:created>
  <dcterms:modified xsi:type="dcterms:W3CDTF">2024-07-10T09:05:34Z</dcterms:modified>
</cp:coreProperties>
</file>