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overflowPunct w:val="0"/>
        <w:topLinePunct/>
        <w:spacing w:line="600" w:lineRule="exact"/>
        <w:rPr>
          <w:rFonts w:eastAsia="黑体"/>
          <w:spacing w:val="0"/>
          <w:szCs w:val="32"/>
        </w:rPr>
      </w:pPr>
      <w:bookmarkStart w:id="0" w:name="_GoBack"/>
      <w:bookmarkEnd w:id="0"/>
      <w:r>
        <w:rPr>
          <w:rFonts w:eastAsia="黑体"/>
          <w:spacing w:val="0"/>
          <w:szCs w:val="32"/>
        </w:rPr>
        <w:t>附件1</w:t>
      </w:r>
    </w:p>
    <w:p>
      <w:pPr>
        <w:pStyle w:val="2"/>
        <w:rPr>
          <w:lang w:val="en-US" w:bidi="ar-SA"/>
        </w:rPr>
      </w:pPr>
    </w:p>
    <w:p>
      <w:pPr>
        <w:overflowPunct w:val="0"/>
        <w:topLinePunct/>
        <w:spacing w:line="600" w:lineRule="exact"/>
        <w:jc w:val="center"/>
        <w:rPr>
          <w:rFonts w:eastAsia="方正小标宋简体"/>
          <w:spacing w:val="0"/>
          <w:sz w:val="44"/>
          <w:szCs w:val="40"/>
        </w:rPr>
      </w:pPr>
      <w:r>
        <w:rPr>
          <w:rFonts w:eastAsia="方正小标宋简体"/>
          <w:spacing w:val="0"/>
          <w:sz w:val="44"/>
          <w:szCs w:val="40"/>
        </w:rPr>
        <w:t>小微涉气企业认定规则</w:t>
      </w:r>
    </w:p>
    <w:p>
      <w:pPr>
        <w:pStyle w:val="9"/>
        <w:overflowPunct w:val="0"/>
        <w:topLinePunct/>
        <w:spacing w:line="600" w:lineRule="exact"/>
        <w:ind w:firstLine="640"/>
        <w:rPr>
          <w:rFonts w:eastAsia="黑体"/>
          <w:spacing w:val="0"/>
          <w:szCs w:val="32"/>
        </w:rPr>
      </w:pPr>
    </w:p>
    <w:p>
      <w:pPr>
        <w:pStyle w:val="9"/>
        <w:overflowPunct w:val="0"/>
        <w:topLinePunct/>
        <w:spacing w:line="600" w:lineRule="exact"/>
        <w:ind w:firstLine="640"/>
        <w:rPr>
          <w:rFonts w:eastAsia="黑体"/>
          <w:spacing w:val="0"/>
          <w:szCs w:val="32"/>
        </w:rPr>
      </w:pPr>
      <w:r>
        <w:rPr>
          <w:rFonts w:eastAsia="黑体"/>
          <w:spacing w:val="0"/>
          <w:szCs w:val="32"/>
        </w:rPr>
        <w:t>一、小微涉气企业定义</w:t>
      </w:r>
    </w:p>
    <w:p>
      <w:pPr>
        <w:pStyle w:val="9"/>
        <w:overflowPunct w:val="0"/>
        <w:topLinePunct/>
        <w:spacing w:line="600" w:lineRule="exact"/>
        <w:ind w:firstLine="640"/>
        <w:rPr>
          <w:spacing w:val="0"/>
          <w:szCs w:val="32"/>
        </w:rPr>
      </w:pPr>
      <w:r>
        <w:rPr>
          <w:spacing w:val="0"/>
          <w:szCs w:val="32"/>
        </w:rPr>
        <w:t>指非燃煤、非燃油，污染物组分单一、排放的大气污染物中无有毒有害及恶臭气体</w:t>
      </w:r>
      <w:r>
        <w:rPr>
          <w:rStyle w:val="8"/>
          <w:spacing w:val="0"/>
          <w:szCs w:val="32"/>
        </w:rPr>
        <w:footnoteReference w:id="0"/>
      </w:r>
      <w:r>
        <w:rPr>
          <w:spacing w:val="0"/>
          <w:szCs w:val="32"/>
        </w:rPr>
        <w:t>、四项污染物（二氧化硫、氮氧化物、颗粒物和挥发性有机物）年排放总量100千克以下（季节性生产企业按上述要求以日核算排放量），且不属于重点排污单位、排污许可重点管理、简化管理类企业。</w:t>
      </w:r>
    </w:p>
    <w:p>
      <w:pPr>
        <w:pStyle w:val="9"/>
        <w:overflowPunct w:val="0"/>
        <w:topLinePunct/>
        <w:spacing w:line="600" w:lineRule="exact"/>
        <w:ind w:firstLine="640"/>
        <w:rPr>
          <w:rFonts w:eastAsia="黑体"/>
          <w:spacing w:val="0"/>
          <w:szCs w:val="32"/>
        </w:rPr>
      </w:pPr>
      <w:r>
        <w:rPr>
          <w:rFonts w:eastAsia="黑体"/>
          <w:spacing w:val="0"/>
          <w:szCs w:val="32"/>
        </w:rPr>
        <w:t>二、小微涉气企业大气污染物年排放总量核算</w:t>
      </w:r>
    </w:p>
    <w:p>
      <w:pPr>
        <w:pStyle w:val="9"/>
        <w:overflowPunct w:val="0"/>
        <w:topLinePunct/>
        <w:spacing w:line="600" w:lineRule="exact"/>
        <w:ind w:firstLine="640"/>
        <w:rPr>
          <w:spacing w:val="0"/>
          <w:szCs w:val="32"/>
        </w:rPr>
      </w:pPr>
      <w:r>
        <w:rPr>
          <w:spacing w:val="0"/>
          <w:szCs w:val="32"/>
        </w:rPr>
        <w:t>原则上按照以下优先级进行核算：</w:t>
      </w:r>
    </w:p>
    <w:p>
      <w:pPr>
        <w:pStyle w:val="9"/>
        <w:numPr>
          <w:ilvl w:val="0"/>
          <w:numId w:val="1"/>
        </w:numPr>
        <w:overflowPunct w:val="0"/>
        <w:topLinePunct/>
        <w:spacing w:line="600" w:lineRule="exact"/>
        <w:ind w:firstLine="480" w:firstLineChars="150"/>
        <w:rPr>
          <w:spacing w:val="0"/>
          <w:szCs w:val="32"/>
        </w:rPr>
      </w:pPr>
      <w:r>
        <w:rPr>
          <w:spacing w:val="0"/>
          <w:szCs w:val="32"/>
        </w:rPr>
        <w:t>安装大气污染物自动监测设备且监测数据符合规范性要求的，采用监测数据法（自动监测数据）核算。</w:t>
      </w:r>
    </w:p>
    <w:p>
      <w:pPr>
        <w:pStyle w:val="9"/>
        <w:numPr>
          <w:ilvl w:val="0"/>
          <w:numId w:val="1"/>
        </w:numPr>
        <w:overflowPunct w:val="0"/>
        <w:topLinePunct/>
        <w:spacing w:line="600" w:lineRule="exact"/>
        <w:ind w:firstLine="480" w:firstLineChars="150"/>
        <w:rPr>
          <w:spacing w:val="0"/>
          <w:szCs w:val="32"/>
        </w:rPr>
      </w:pPr>
      <w:r>
        <w:rPr>
          <w:spacing w:val="0"/>
          <w:szCs w:val="32"/>
        </w:rPr>
        <w:t>按照《排放源统计调查产排污核算方法和系数手册》要求，采用产排污系数法（含物料衡算法）核算。</w:t>
      </w:r>
    </w:p>
    <w:p>
      <w:pPr>
        <w:pStyle w:val="9"/>
        <w:numPr>
          <w:ilvl w:val="0"/>
          <w:numId w:val="1"/>
        </w:numPr>
        <w:overflowPunct w:val="0"/>
        <w:topLinePunct/>
        <w:spacing w:line="600" w:lineRule="exact"/>
        <w:ind w:firstLine="480" w:firstLineChars="150"/>
        <w:rPr>
          <w:spacing w:val="0"/>
          <w:szCs w:val="32"/>
        </w:rPr>
      </w:pPr>
      <w:r>
        <w:rPr>
          <w:spacing w:val="0"/>
          <w:szCs w:val="32"/>
        </w:rPr>
        <w:t>未安装大气污染物自动监测设备或自动监测数据不符合规范性要求的，采用监督性监测数据法（注明监测工况）核算，按近一年内所有监测数据的平均值核算。</w:t>
      </w:r>
    </w:p>
    <w:p>
      <w:pPr>
        <w:pStyle w:val="9"/>
        <w:numPr>
          <w:ilvl w:val="0"/>
          <w:numId w:val="1"/>
        </w:numPr>
        <w:overflowPunct w:val="0"/>
        <w:topLinePunct/>
        <w:spacing w:line="600" w:lineRule="exact"/>
        <w:ind w:firstLine="480" w:firstLineChars="150"/>
        <w:rPr>
          <w:spacing w:val="0"/>
          <w:szCs w:val="32"/>
        </w:rPr>
      </w:pPr>
      <w:r>
        <w:rPr>
          <w:spacing w:val="0"/>
          <w:szCs w:val="32"/>
        </w:rPr>
        <w:t>未安装在线监测且近一年未开展监督性监测的，采用手工监测数据法（注明监测工况）核算，按近一年内所有手工监测数据的平均值核算。</w:t>
      </w:r>
    </w:p>
    <w:p>
      <w:pPr>
        <w:pStyle w:val="9"/>
        <w:numPr>
          <w:ilvl w:val="0"/>
          <w:numId w:val="2"/>
        </w:numPr>
        <w:overflowPunct w:val="0"/>
        <w:topLinePunct/>
        <w:spacing w:line="600" w:lineRule="exact"/>
        <w:ind w:firstLine="640"/>
        <w:rPr>
          <w:rFonts w:eastAsia="黑体"/>
          <w:spacing w:val="0"/>
          <w:szCs w:val="32"/>
        </w:rPr>
      </w:pPr>
      <w:r>
        <w:rPr>
          <w:rFonts w:eastAsia="黑体"/>
          <w:spacing w:val="0"/>
          <w:szCs w:val="32"/>
        </w:rPr>
        <w:t>符合以下条件的直接认定为小微涉气企业</w:t>
      </w:r>
    </w:p>
    <w:p>
      <w:pPr>
        <w:overflowPunct w:val="0"/>
        <w:topLinePunct/>
        <w:spacing w:line="600" w:lineRule="exact"/>
        <w:ind w:firstLine="640" w:firstLineChars="200"/>
        <w:rPr>
          <w:spacing w:val="0"/>
          <w:szCs w:val="32"/>
        </w:rPr>
      </w:pPr>
      <w:r>
        <w:rPr>
          <w:spacing w:val="0"/>
          <w:szCs w:val="32"/>
        </w:rPr>
        <w:t>（一）属于《排放源统计调查产排污核算方法和系数手册》中无相关废气产污系数的行业，且不涉及锅炉（不含电锅炉）、工业炉窑的企业。</w:t>
      </w:r>
    </w:p>
    <w:p>
      <w:pPr>
        <w:pStyle w:val="2"/>
        <w:overflowPunct w:val="0"/>
        <w:topLinePunct/>
        <w:autoSpaceDE/>
        <w:autoSpaceDN/>
        <w:spacing w:line="600" w:lineRule="exact"/>
        <w:ind w:firstLine="640" w:firstLineChars="200"/>
        <w:jc w:val="both"/>
        <w:rPr>
          <w:rFonts w:ascii="Times New Roman" w:hAnsi="Times New Roman" w:eastAsia="仿宋_GB2312" w:cs="Times New Roman"/>
          <w:spacing w:val="0"/>
          <w:kern w:val="2"/>
          <w:sz w:val="32"/>
          <w:szCs w:val="32"/>
          <w:lang w:val="en-US" w:bidi="ar-SA"/>
        </w:rPr>
      </w:pPr>
      <w:r>
        <w:rPr>
          <w:rFonts w:ascii="Times New Roman" w:hAnsi="Times New Roman" w:eastAsia="仿宋_GB2312" w:cs="Times New Roman"/>
          <w:spacing w:val="0"/>
          <w:kern w:val="2"/>
          <w:sz w:val="32"/>
          <w:szCs w:val="32"/>
          <w:lang w:val="en-US" w:bidi="ar-SA"/>
        </w:rPr>
        <w:t>（二）C33金属制品业，C34通用设备制造业，C35专用设备制造业，C36汽车制造业，C37铁路、船舶、航空航天和其他运输设备制造业，C431金属制品修理，C432通用设备修理，C433专用设备修理，C434铁路、船舶、航空航天等运输设备修理，上述行业中只涉及冲压（开卷剪切、冲压、模具清洗）、湿式机械加工（采用车床加工、铣床加工、刨床加工、磨床加工、镗床加工、钳床加工、钻床加工、加工中心加工、数控中心加工等湿式机械加工的工艺）的企业。</w:t>
      </w:r>
    </w:p>
    <w:p>
      <w:pPr>
        <w:pStyle w:val="9"/>
        <w:overflowPunct w:val="0"/>
        <w:topLinePunct/>
        <w:spacing w:line="600" w:lineRule="exact"/>
        <w:ind w:left="616" w:leftChars="200" w:firstLine="0" w:firstLineChars="0"/>
        <w:rPr>
          <w:spacing w:val="0"/>
          <w:szCs w:val="32"/>
        </w:rPr>
      </w:pPr>
    </w:p>
    <w:p>
      <w:pPr>
        <w:pStyle w:val="9"/>
        <w:overflowPunct w:val="0"/>
        <w:topLinePunct/>
        <w:spacing w:line="600" w:lineRule="exact"/>
        <w:ind w:firstLine="640"/>
        <w:rPr>
          <w:spacing w:val="0"/>
          <w:szCs w:val="32"/>
        </w:rPr>
      </w:pPr>
    </w:p>
    <w:sectPr>
      <w:footerReference r:id="rId5" w:type="default"/>
      <w:footerReference r:id="rId6" w:type="even"/>
      <w:pgSz w:w="11906" w:h="16838"/>
      <w:pgMar w:top="2098" w:right="1474" w:bottom="1247" w:left="1588"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szCs w:val="28"/>
      </w:rPr>
      <w:id w:val="754170554"/>
      <w:docPartObj>
        <w:docPartGallery w:val="AutoText"/>
      </w:docPartObj>
    </w:sdtPr>
    <w:sdtEndPr>
      <w:rPr>
        <w:rFonts w:ascii="宋体" w:hAnsi="宋体" w:eastAsia="宋体"/>
        <w:sz w:val="28"/>
        <w:szCs w:val="28"/>
      </w:rPr>
    </w:sdtEndPr>
    <w:sdtContent>
      <w:p>
        <w:pPr>
          <w:pStyle w:val="3"/>
          <w:ind w:left="308" w:leftChars="100" w:right="308" w:rightChars="100"/>
          <w:jc w:val="right"/>
        </w:pPr>
        <w:r>
          <w:rPr>
            <w:rFonts w:ascii="宋体" w:hAnsi="宋体" w:eastAsia="宋体"/>
            <w:sz w:val="28"/>
            <w:szCs w:val="28"/>
          </w:rPr>
          <w:t xml:space="preserve">— </w:t>
        </w:r>
        <w:sdt>
          <w:sdtPr>
            <w:rPr>
              <w:rFonts w:ascii="宋体" w:hAnsi="宋体" w:eastAsia="宋体"/>
              <w:sz w:val="28"/>
              <w:szCs w:val="28"/>
            </w:rPr>
            <w:id w:val="-435061554"/>
            <w:docPartObj>
              <w:docPartGallery w:val="autotext"/>
            </w:docPartObj>
          </w:sdtPr>
          <w:sdtEndPr>
            <w:rPr>
              <w:rFonts w:ascii="宋体" w:hAnsi="宋体" w:eastAsia="宋体"/>
              <w:sz w:val="28"/>
              <w:szCs w:val="28"/>
            </w:rPr>
          </w:sdtEndPr>
          <w:sdtContent>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3</w:t>
            </w:r>
            <w:r>
              <w:rPr>
                <w:rFonts w:ascii="宋体" w:hAnsi="宋体" w:eastAsia="宋体"/>
                <w:sz w:val="28"/>
                <w:szCs w:val="28"/>
              </w:rPr>
              <w:fldChar w:fldCharType="end"/>
            </w:r>
          </w:sdtContent>
        </w:sdt>
        <w:r>
          <w:rPr>
            <w:rFonts w:ascii="宋体" w:hAnsi="宋体" w:eastAsia="宋体"/>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szCs w:val="28"/>
      </w:rPr>
      <w:id w:val="-1786028335"/>
      <w:docPartObj>
        <w:docPartGallery w:val="AutoText"/>
      </w:docPartObj>
    </w:sdtPr>
    <w:sdtEndPr>
      <w:rPr>
        <w:rFonts w:ascii="宋体" w:hAnsi="宋体" w:eastAsia="宋体"/>
        <w:sz w:val="28"/>
        <w:szCs w:val="28"/>
      </w:rPr>
    </w:sdtEndPr>
    <w:sdtContent>
      <w:p>
        <w:pPr>
          <w:pStyle w:val="3"/>
          <w:ind w:left="308" w:leftChars="100" w:right="308" w:rightChars="100"/>
        </w:pPr>
        <w:r>
          <w:rPr>
            <w:rFonts w:ascii="宋体" w:hAnsi="宋体" w:eastAsia="宋体"/>
            <w:sz w:val="28"/>
            <w:szCs w:val="28"/>
          </w:rPr>
          <w:t xml:space="preserve">— </w:t>
        </w:r>
        <w:sdt>
          <w:sdtPr>
            <w:rPr>
              <w:rFonts w:ascii="宋体" w:hAnsi="宋体" w:eastAsia="宋体"/>
              <w:sz w:val="28"/>
              <w:szCs w:val="28"/>
            </w:rPr>
            <w:id w:val="1009797094"/>
            <w:docPartObj>
              <w:docPartGallery w:val="autotext"/>
            </w:docPartObj>
          </w:sdtPr>
          <w:sdtEndPr>
            <w:rPr>
              <w:rFonts w:ascii="宋体" w:hAnsi="宋体" w:eastAsia="宋体"/>
              <w:sz w:val="28"/>
              <w:szCs w:val="28"/>
            </w:rPr>
          </w:sdtEndPr>
          <w:sdtContent>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4</w:t>
            </w:r>
            <w:r>
              <w:rPr>
                <w:rFonts w:ascii="宋体" w:hAnsi="宋体" w:eastAsia="宋体"/>
                <w:sz w:val="28"/>
                <w:szCs w:val="28"/>
              </w:rPr>
              <w:fldChar w:fldCharType="end"/>
            </w:r>
          </w:sdtContent>
        </w:sdt>
        <w:r>
          <w:rPr>
            <w:rFonts w:ascii="宋体" w:hAnsi="宋体" w:eastAsia="宋体"/>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line="240" w:lineRule="auto"/>
      </w:pPr>
      <w:r>
        <w:separator/>
      </w:r>
    </w:p>
  </w:footnote>
  <w:footnote w:type="continuationSeparator" w:id="3">
    <w:p>
      <w:pPr>
        <w:spacing w:line="240" w:lineRule="auto"/>
      </w:pPr>
      <w:r>
        <w:continuationSeparator/>
      </w:r>
    </w:p>
  </w:footnote>
  <w:footnote w:id="0">
    <w:p>
      <w:pPr>
        <w:pStyle w:val="3"/>
        <w:rPr>
          <w:szCs w:val="21"/>
        </w:rPr>
      </w:pPr>
      <w:r>
        <w:rPr>
          <w:rStyle w:val="8"/>
          <w:szCs w:val="21"/>
        </w:rPr>
        <w:footnoteRef/>
      </w:r>
      <w:r>
        <w:rPr>
          <w:szCs w:val="21"/>
        </w:rPr>
        <w:t xml:space="preserve"> </w:t>
      </w:r>
      <w:r>
        <w:t>有毒有害</w:t>
      </w:r>
      <w:r>
        <w:rPr>
          <w:rFonts w:hint="eastAsia"/>
        </w:rPr>
        <w:t>和恶臭气体</w:t>
      </w:r>
      <w:r>
        <w:t>污染物认定按照生态环境部《有毒有害大气污染物名录（2018年）》</w:t>
      </w:r>
      <w:r>
        <w:rPr>
          <w:rFonts w:hint="eastAsia"/>
        </w:rPr>
        <w:t>和</w:t>
      </w:r>
      <w:r>
        <w:t>《恶臭污染物排放标准》（GB 14554）执行</w:t>
      </w:r>
      <w:r>
        <w:rPr>
          <w:rFonts w:hint="eastAsia"/>
        </w:rPr>
        <w:t>，名录或标准更新后按最新版本执行。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B6E639"/>
    <w:multiLevelType w:val="singleLevel"/>
    <w:tmpl w:val="FFB6E639"/>
    <w:lvl w:ilvl="0" w:tentative="0">
      <w:start w:val="3"/>
      <w:numFmt w:val="chineseCounting"/>
      <w:suff w:val="nothing"/>
      <w:lvlText w:val="%1、"/>
      <w:lvlJc w:val="left"/>
      <w:rPr>
        <w:rFonts w:hint="eastAsia"/>
      </w:rPr>
    </w:lvl>
  </w:abstractNum>
  <w:abstractNum w:abstractNumId="1">
    <w:nsid w:val="0A224B15"/>
    <w:multiLevelType w:val="singleLevel"/>
    <w:tmpl w:val="0A224B15"/>
    <w:lvl w:ilvl="0" w:tentative="0">
      <w:start w:val="1"/>
      <w:numFmt w:val="chineseCounting"/>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footnotePr>
    <w:footnote w:id="2"/>
    <w:footnote w:id="3"/>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mMmYwYTEwZjMxNDNiZDA4NzA0Mjc4ZDRmMzJiNTcifQ=="/>
  </w:docVars>
  <w:rsids>
    <w:rsidRoot w:val="16E401CC"/>
    <w:rsid w:val="00097E8E"/>
    <w:rsid w:val="001456A4"/>
    <w:rsid w:val="00150EF6"/>
    <w:rsid w:val="004056A9"/>
    <w:rsid w:val="004B742C"/>
    <w:rsid w:val="00522133"/>
    <w:rsid w:val="00607FFA"/>
    <w:rsid w:val="0066586B"/>
    <w:rsid w:val="006D5BA7"/>
    <w:rsid w:val="0079083A"/>
    <w:rsid w:val="00870B3D"/>
    <w:rsid w:val="00917E10"/>
    <w:rsid w:val="00CC0D9C"/>
    <w:rsid w:val="00EA2C23"/>
    <w:rsid w:val="00F07181"/>
    <w:rsid w:val="01856881"/>
    <w:rsid w:val="064F0082"/>
    <w:rsid w:val="068F00E1"/>
    <w:rsid w:val="0AA729AB"/>
    <w:rsid w:val="16E401CC"/>
    <w:rsid w:val="17DBABE0"/>
    <w:rsid w:val="17F70C47"/>
    <w:rsid w:val="1AB04D0D"/>
    <w:rsid w:val="214E1A28"/>
    <w:rsid w:val="22491C56"/>
    <w:rsid w:val="29907C3F"/>
    <w:rsid w:val="2BE412CA"/>
    <w:rsid w:val="2BF77F01"/>
    <w:rsid w:val="2D827D1E"/>
    <w:rsid w:val="34EC4C37"/>
    <w:rsid w:val="38A8133A"/>
    <w:rsid w:val="39DB03B0"/>
    <w:rsid w:val="3D5E0C45"/>
    <w:rsid w:val="3E8527A2"/>
    <w:rsid w:val="47A8519E"/>
    <w:rsid w:val="492905A3"/>
    <w:rsid w:val="49F8204D"/>
    <w:rsid w:val="4A015677"/>
    <w:rsid w:val="4DAF4C6A"/>
    <w:rsid w:val="514F07F2"/>
    <w:rsid w:val="5E0F1B60"/>
    <w:rsid w:val="613E2453"/>
    <w:rsid w:val="6D717C1E"/>
    <w:rsid w:val="759F3666"/>
    <w:rsid w:val="75DB226C"/>
    <w:rsid w:val="79AC5FC4"/>
    <w:rsid w:val="7B1240D2"/>
    <w:rsid w:val="7F6916AB"/>
    <w:rsid w:val="B6B3B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jc w:val="left"/>
    </w:pPr>
    <w:rPr>
      <w:rFonts w:ascii="宋体" w:hAnsi="宋体" w:eastAsia="宋体" w:cs="宋体"/>
      <w:kern w:val="0"/>
      <w:sz w:val="28"/>
      <w:szCs w:val="28"/>
      <w:lang w:val="zh-CN" w:bidi="zh-CN"/>
    </w:rPr>
  </w:style>
  <w:style w:type="paragraph" w:styleId="3">
    <w:name w:val="footer"/>
    <w:basedOn w:val="1"/>
    <w:unhideWhenUsed/>
    <w:qFormat/>
    <w:uiPriority w:val="0"/>
    <w:pPr>
      <w:tabs>
        <w:tab w:val="center" w:pos="4153"/>
        <w:tab w:val="right" w:pos="8306"/>
      </w:tabs>
      <w:overflowPunct w:val="0"/>
      <w:autoSpaceDE w:val="0"/>
      <w:autoSpaceDN w:val="0"/>
      <w:adjustRightInd w:val="0"/>
      <w:textAlignment w:val="baseline"/>
    </w:pPr>
    <w:rPr>
      <w:sz w:val="20"/>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nhideWhenUsed/>
    <w:qFormat/>
    <w:uiPriority w:val="99"/>
  </w:style>
  <w:style w:type="character" w:styleId="8">
    <w:name w:val="footnote reference"/>
    <w:basedOn w:val="6"/>
    <w:qFormat/>
    <w:uiPriority w:val="0"/>
    <w:rPr>
      <w:vertAlign w:val="superscript"/>
    </w:rPr>
  </w:style>
  <w:style w:type="paragraph" w:styleId="9">
    <w:name w:val="List Paragraph"/>
    <w:basedOn w:val="1"/>
    <w:qFormat/>
    <w:uiPriority w:val="99"/>
    <w:pPr>
      <w:ind w:firstLine="420" w:firstLineChars="200"/>
    </w:pPr>
  </w:style>
  <w:style w:type="character" w:customStyle="1" w:styleId="10">
    <w:name w:val="页眉 字符"/>
    <w:basedOn w:val="6"/>
    <w:link w:val="4"/>
    <w:qFormat/>
    <w:uiPriority w:val="0"/>
    <w:rPr>
      <w:rFonts w:eastAsia="仿宋_GB2312"/>
      <w:spacing w:val="-6"/>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487</Words>
  <Characters>2782</Characters>
  <Lines>23</Lines>
  <Paragraphs>6</Paragraphs>
  <TotalTime>14</TotalTime>
  <ScaleCrop>false</ScaleCrop>
  <LinksUpToDate>false</LinksUpToDate>
  <CharactersWithSpaces>3263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2016-04-18T11:31:00Z</dcterms:created>
  <dc:creator>Administrator</dc:creator>
  <cp:lastModifiedBy>臭屁的大脸猫</cp:lastModifiedBy>
  <cp:lastPrinted>2024-06-20T17:17:00Z</cp:lastPrinted>
  <dcterms:modified xsi:type="dcterms:W3CDTF">2024-06-21T09:47:56Z</dcterms:modified>
  <dc:title>附件n</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03704679E8D841C7BC6E6DA3E407B339_13</vt:lpwstr>
  </property>
</Properties>
</file>