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5"/>
        </w:tabs>
        <w:rPr>
          <w:rFonts w:ascii="黑体" w:hAnsi="黑体" w:eastAsia="黑体"/>
          <w:sz w:val="32"/>
          <w:szCs w:val="44"/>
        </w:rPr>
      </w:pPr>
      <w:r>
        <w:rPr>
          <w:rFonts w:hint="eastAsia" w:ascii="黑体" w:hAnsi="黑体" w:eastAsia="黑体"/>
          <w:sz w:val="32"/>
          <w:szCs w:val="44"/>
        </w:rPr>
        <w:t>附件1</w:t>
      </w:r>
    </w:p>
    <w:p>
      <w:pPr>
        <w:jc w:val="center"/>
        <w:rPr>
          <w:rFonts w:ascii="方正小标宋简体" w:eastAsia="方正小标宋简体"/>
          <w:sz w:val="30"/>
          <w:szCs w:val="32"/>
        </w:rPr>
      </w:pPr>
      <w:r>
        <w:rPr>
          <w:rFonts w:hint="eastAsia" w:ascii="方正小标宋简体" w:eastAsia="方正小标宋简体"/>
          <w:sz w:val="44"/>
          <w:szCs w:val="44"/>
        </w:rPr>
        <w:t>决定废止的行政规范性文件目录</w:t>
      </w:r>
      <w:r>
        <w:rPr>
          <w:rFonts w:hint="eastAsia" w:ascii="方正小标宋简体" w:eastAsia="方正小标宋简体"/>
          <w:sz w:val="30"/>
          <w:szCs w:val="32"/>
        </w:rPr>
        <w:t xml:space="preserve">                                            </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9501"/>
        <w:gridCol w:w="3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87" w:type="pct"/>
            <w:shd w:val="clear" w:color="auto" w:fill="auto"/>
            <w:vAlign w:val="center"/>
          </w:tcPr>
          <w:p>
            <w:pPr>
              <w:spacing w:line="440" w:lineRule="exact"/>
              <w:jc w:val="center"/>
              <w:rPr>
                <w:rFonts w:ascii="方正小标宋简体" w:eastAsia="方正小标宋简体"/>
                <w:sz w:val="30"/>
                <w:szCs w:val="32"/>
              </w:rPr>
            </w:pPr>
            <w:r>
              <w:rPr>
                <w:rFonts w:hint="eastAsia" w:ascii="方正小标宋简体" w:eastAsia="方正小标宋简体"/>
                <w:sz w:val="30"/>
                <w:szCs w:val="32"/>
              </w:rPr>
              <w:t>序号</w:t>
            </w:r>
          </w:p>
        </w:tc>
        <w:tc>
          <w:tcPr>
            <w:tcW w:w="3350" w:type="pct"/>
            <w:shd w:val="clear" w:color="auto" w:fill="auto"/>
            <w:vAlign w:val="center"/>
          </w:tcPr>
          <w:p>
            <w:pPr>
              <w:spacing w:line="440" w:lineRule="exact"/>
              <w:jc w:val="center"/>
              <w:rPr>
                <w:rFonts w:ascii="方正小标宋简体" w:eastAsia="方正小标宋简体"/>
                <w:sz w:val="30"/>
                <w:szCs w:val="32"/>
              </w:rPr>
            </w:pPr>
            <w:r>
              <w:rPr>
                <w:rFonts w:hint="eastAsia" w:ascii="方正小标宋简体" w:eastAsia="方正小标宋简体"/>
                <w:sz w:val="30"/>
                <w:szCs w:val="32"/>
              </w:rPr>
              <w:t>行政规范性文件标题</w:t>
            </w:r>
          </w:p>
        </w:tc>
        <w:tc>
          <w:tcPr>
            <w:tcW w:w="1361" w:type="pct"/>
            <w:shd w:val="clear" w:color="auto" w:fill="auto"/>
            <w:vAlign w:val="center"/>
          </w:tcPr>
          <w:p>
            <w:pPr>
              <w:spacing w:line="440" w:lineRule="exact"/>
              <w:jc w:val="center"/>
              <w:rPr>
                <w:rFonts w:ascii="方正小标宋简体" w:eastAsia="方正小标宋简体"/>
                <w:sz w:val="30"/>
                <w:szCs w:val="32"/>
              </w:rPr>
            </w:pPr>
            <w:r>
              <w:rPr>
                <w:rFonts w:hint="eastAsia" w:ascii="方正小标宋简体" w:eastAsia="方正小标宋简体"/>
                <w:sz w:val="30"/>
                <w:szCs w:val="32"/>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87" w:type="pct"/>
            <w:shd w:val="clear" w:color="auto" w:fill="auto"/>
            <w:vAlign w:val="center"/>
          </w:tcPr>
          <w:p>
            <w:pPr>
              <w:spacing w:line="580" w:lineRule="exact"/>
              <w:jc w:val="center"/>
              <w:rPr>
                <w:rFonts w:ascii="仿宋_GB2312" w:hAnsi="仿宋" w:eastAsia="仿宋_GB2312"/>
                <w:b/>
                <w:sz w:val="32"/>
                <w:szCs w:val="32"/>
              </w:rPr>
            </w:pPr>
            <w:r>
              <w:rPr>
                <w:rFonts w:hint="eastAsia" w:ascii="仿宋_GB2312" w:hAnsi="仿宋" w:eastAsia="仿宋_GB2312"/>
                <w:b/>
                <w:sz w:val="32"/>
                <w:szCs w:val="32"/>
              </w:rPr>
              <w:t>1</w:t>
            </w:r>
          </w:p>
        </w:tc>
        <w:tc>
          <w:tcPr>
            <w:tcW w:w="3350" w:type="pct"/>
            <w:shd w:val="clear" w:color="auto" w:fill="auto"/>
            <w:vAlign w:val="center"/>
          </w:tcPr>
          <w:p>
            <w:pPr>
              <w:spacing w:line="580" w:lineRule="exact"/>
              <w:rPr>
                <w:rFonts w:ascii="仿宋_GB2312" w:hAnsi="仿宋" w:eastAsia="仿宋_GB2312"/>
                <w:sz w:val="32"/>
                <w:szCs w:val="32"/>
              </w:rPr>
            </w:pPr>
            <w:r>
              <w:rPr>
                <w:rFonts w:hint="eastAsia" w:ascii="仿宋_GB2312" w:hAnsi="仿宋" w:eastAsia="仿宋_GB2312"/>
                <w:sz w:val="32"/>
                <w:szCs w:val="32"/>
              </w:rPr>
              <w:t>《关于印发</w:t>
            </w:r>
            <w:r>
              <w:rPr>
                <w:rFonts w:hint="default" w:ascii="仿宋_GB2312" w:hAnsi="仿宋" w:eastAsia="仿宋_GB2312"/>
                <w:sz w:val="32"/>
                <w:szCs w:val="32"/>
                <w:lang w:val="en"/>
              </w:rPr>
              <w:t>&lt;</w:t>
            </w:r>
            <w:r>
              <w:rPr>
                <w:rFonts w:hint="eastAsia" w:ascii="仿宋_GB2312" w:hAnsi="仿宋" w:eastAsia="仿宋_GB2312"/>
                <w:sz w:val="32"/>
                <w:szCs w:val="32"/>
              </w:rPr>
              <w:t>贵州省农民专业合作社联合社登记管理暂行办法</w:t>
            </w:r>
            <w:r>
              <w:rPr>
                <w:rFonts w:hint="default" w:ascii="仿宋_GB2312" w:hAnsi="仿宋" w:eastAsia="仿宋_GB2312"/>
                <w:sz w:val="32"/>
                <w:szCs w:val="32"/>
                <w:lang w:val="en"/>
              </w:rPr>
              <w:t>&gt;</w:t>
            </w:r>
            <w:r>
              <w:rPr>
                <w:rFonts w:hint="eastAsia" w:ascii="仿宋_GB2312" w:hAnsi="仿宋" w:eastAsia="仿宋_GB2312"/>
                <w:sz w:val="32"/>
                <w:szCs w:val="32"/>
              </w:rPr>
              <w:t>的通知》</w:t>
            </w:r>
          </w:p>
        </w:tc>
        <w:tc>
          <w:tcPr>
            <w:tcW w:w="1361" w:type="pct"/>
            <w:shd w:val="clear" w:color="auto" w:fill="auto"/>
            <w:vAlign w:val="center"/>
          </w:tcPr>
          <w:p>
            <w:pPr>
              <w:spacing w:line="580" w:lineRule="exact"/>
              <w:jc w:val="center"/>
              <w:rPr>
                <w:rFonts w:ascii="仿宋_GB2312" w:hAnsi="仿宋" w:eastAsia="仿宋_GB2312"/>
                <w:sz w:val="32"/>
                <w:szCs w:val="32"/>
              </w:rPr>
            </w:pPr>
            <w:r>
              <w:rPr>
                <w:rFonts w:hint="eastAsia" w:ascii="仿宋_GB2312" w:hAnsi="仿宋" w:eastAsia="仿宋_GB2312"/>
                <w:sz w:val="32"/>
                <w:szCs w:val="32"/>
              </w:rPr>
              <w:t>黔工商个〔2014〕8号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87" w:type="pct"/>
            <w:shd w:val="clear" w:color="auto" w:fill="auto"/>
            <w:vAlign w:val="center"/>
          </w:tcPr>
          <w:p>
            <w:pPr>
              <w:spacing w:line="580" w:lineRule="exact"/>
              <w:jc w:val="center"/>
              <w:rPr>
                <w:rFonts w:ascii="仿宋_GB2312" w:hAnsi="仿宋" w:eastAsia="仿宋_GB2312" w:cs="宋体"/>
                <w:b/>
                <w:color w:val="000000"/>
                <w:sz w:val="32"/>
                <w:szCs w:val="32"/>
              </w:rPr>
            </w:pPr>
            <w:r>
              <w:rPr>
                <w:rFonts w:hint="eastAsia" w:ascii="仿宋_GB2312" w:hAnsi="仿宋" w:eastAsia="仿宋_GB2312"/>
                <w:b/>
                <w:color w:val="000000"/>
                <w:sz w:val="32"/>
                <w:szCs w:val="32"/>
              </w:rPr>
              <w:t>2</w:t>
            </w:r>
          </w:p>
        </w:tc>
        <w:tc>
          <w:tcPr>
            <w:tcW w:w="3350" w:type="pct"/>
            <w:shd w:val="clear" w:color="auto" w:fill="auto"/>
            <w:vAlign w:val="center"/>
          </w:tcPr>
          <w:p>
            <w:pPr>
              <w:spacing w:line="580" w:lineRule="exact"/>
              <w:rPr>
                <w:rFonts w:ascii="仿宋_GB2312" w:hAnsi="仿宋" w:eastAsia="仿宋_GB2312"/>
                <w:sz w:val="32"/>
                <w:szCs w:val="32"/>
              </w:rPr>
            </w:pPr>
            <w:r>
              <w:rPr>
                <w:rFonts w:hint="eastAsia" w:ascii="仿宋_GB2312" w:hAnsi="仿宋" w:eastAsia="仿宋_GB2312"/>
                <w:sz w:val="32"/>
                <w:szCs w:val="32"/>
              </w:rPr>
              <w:t>《关于印发</w:t>
            </w:r>
            <w:r>
              <w:rPr>
                <w:rFonts w:hint="default" w:ascii="仿宋_GB2312" w:hAnsi="仿宋" w:eastAsia="仿宋_GB2312"/>
                <w:sz w:val="32"/>
                <w:szCs w:val="32"/>
                <w:lang w:val="en"/>
              </w:rPr>
              <w:t>&lt;</w:t>
            </w:r>
            <w:r>
              <w:rPr>
                <w:rFonts w:hint="eastAsia" w:ascii="仿宋_GB2312" w:hAnsi="仿宋" w:eastAsia="仿宋_GB2312"/>
                <w:sz w:val="32"/>
                <w:szCs w:val="32"/>
              </w:rPr>
              <w:t>贵州省工商行政管理系统市场主体信用分类监管暂行办法</w:t>
            </w:r>
            <w:r>
              <w:rPr>
                <w:rFonts w:hint="default" w:ascii="仿宋_GB2312" w:hAnsi="仿宋" w:eastAsia="仿宋_GB2312"/>
                <w:sz w:val="32"/>
                <w:szCs w:val="32"/>
                <w:lang w:val="en"/>
              </w:rPr>
              <w:t>&gt;</w:t>
            </w:r>
            <w:r>
              <w:rPr>
                <w:rFonts w:hint="eastAsia" w:ascii="仿宋_GB2312" w:hAnsi="仿宋" w:eastAsia="仿宋_GB2312"/>
                <w:sz w:val="32"/>
                <w:szCs w:val="32"/>
              </w:rPr>
              <w:t>的通知》</w:t>
            </w:r>
            <w:bookmarkStart w:id="0" w:name="_GoBack"/>
            <w:bookmarkEnd w:id="0"/>
          </w:p>
        </w:tc>
        <w:tc>
          <w:tcPr>
            <w:tcW w:w="1361" w:type="pct"/>
            <w:shd w:val="clear" w:color="auto" w:fill="auto"/>
            <w:vAlign w:val="center"/>
          </w:tcPr>
          <w:p>
            <w:pPr>
              <w:spacing w:line="580" w:lineRule="exact"/>
              <w:jc w:val="center"/>
              <w:rPr>
                <w:rFonts w:ascii="仿宋_GB2312" w:hAnsi="仿宋" w:eastAsia="仿宋_GB2312"/>
                <w:sz w:val="32"/>
                <w:szCs w:val="32"/>
              </w:rPr>
            </w:pPr>
            <w:r>
              <w:rPr>
                <w:rFonts w:hint="eastAsia" w:ascii="仿宋_GB2312" w:hAnsi="仿宋" w:eastAsia="仿宋_GB2312"/>
                <w:sz w:val="32"/>
                <w:szCs w:val="32"/>
              </w:rPr>
              <w:t>黔工商诚〔2014〕7号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87" w:type="pct"/>
            <w:shd w:val="clear" w:color="auto" w:fill="auto"/>
            <w:vAlign w:val="center"/>
          </w:tcPr>
          <w:p>
            <w:pPr>
              <w:spacing w:line="580" w:lineRule="exact"/>
              <w:jc w:val="center"/>
              <w:rPr>
                <w:rFonts w:ascii="仿宋_GB2312" w:hAnsi="仿宋" w:eastAsia="仿宋_GB2312"/>
                <w:b/>
                <w:sz w:val="32"/>
                <w:szCs w:val="32"/>
              </w:rPr>
            </w:pPr>
            <w:r>
              <w:rPr>
                <w:rFonts w:hint="eastAsia" w:ascii="仿宋_GB2312" w:hAnsi="仿宋" w:eastAsia="仿宋_GB2312"/>
                <w:b/>
                <w:sz w:val="32"/>
                <w:szCs w:val="32"/>
              </w:rPr>
              <w:t>3</w:t>
            </w:r>
          </w:p>
        </w:tc>
        <w:tc>
          <w:tcPr>
            <w:tcW w:w="3350" w:type="pct"/>
            <w:shd w:val="clear" w:color="auto" w:fill="auto"/>
            <w:vAlign w:val="center"/>
          </w:tcPr>
          <w:p>
            <w:pPr>
              <w:spacing w:line="580" w:lineRule="exact"/>
              <w:rPr>
                <w:rFonts w:ascii="仿宋_GB2312" w:hAnsi="仿宋" w:eastAsia="仿宋_GB2312"/>
                <w:sz w:val="32"/>
                <w:szCs w:val="32"/>
              </w:rPr>
            </w:pPr>
            <w:r>
              <w:rPr>
                <w:rFonts w:hint="eastAsia" w:ascii="仿宋_GB2312" w:hAnsi="仿宋" w:eastAsia="仿宋_GB2312"/>
                <w:sz w:val="32"/>
                <w:szCs w:val="32"/>
              </w:rPr>
              <w:t>《贵州省食品药品监督管理局关于进一步加强散装食用油监督管理工作的指导意见》</w:t>
            </w:r>
          </w:p>
        </w:tc>
        <w:tc>
          <w:tcPr>
            <w:tcW w:w="1361" w:type="pct"/>
            <w:shd w:val="clear" w:color="auto" w:fill="auto"/>
            <w:vAlign w:val="center"/>
          </w:tcPr>
          <w:p>
            <w:pPr>
              <w:spacing w:line="580" w:lineRule="exact"/>
              <w:jc w:val="center"/>
              <w:rPr>
                <w:rFonts w:ascii="仿宋_GB2312" w:hAnsi="仿宋" w:eastAsia="仿宋_GB2312"/>
                <w:sz w:val="32"/>
                <w:szCs w:val="32"/>
              </w:rPr>
            </w:pPr>
            <w:r>
              <w:rPr>
                <w:rFonts w:hint="eastAsia" w:ascii="仿宋_GB2312" w:hAnsi="仿宋" w:eastAsia="仿宋_GB2312"/>
                <w:sz w:val="32"/>
                <w:szCs w:val="32"/>
              </w:rPr>
              <w:t>黔食药监食流发〔2015〕432号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87" w:type="pct"/>
            <w:shd w:val="clear" w:color="auto" w:fill="auto"/>
            <w:vAlign w:val="center"/>
          </w:tcPr>
          <w:p>
            <w:pPr>
              <w:spacing w:line="580" w:lineRule="exact"/>
              <w:jc w:val="center"/>
              <w:rPr>
                <w:rFonts w:hint="default" w:ascii="仿宋_GB2312" w:hAnsi="仿宋" w:eastAsia="仿宋_GB2312"/>
                <w:b/>
                <w:sz w:val="32"/>
                <w:szCs w:val="32"/>
                <w:lang w:val="en"/>
              </w:rPr>
            </w:pPr>
            <w:r>
              <w:rPr>
                <w:rFonts w:hint="default" w:ascii="仿宋_GB2312" w:hAnsi="仿宋" w:eastAsia="仿宋_GB2312"/>
                <w:b/>
                <w:sz w:val="32"/>
                <w:szCs w:val="32"/>
                <w:lang w:val="en"/>
              </w:rPr>
              <w:t>4</w:t>
            </w:r>
          </w:p>
        </w:tc>
        <w:tc>
          <w:tcPr>
            <w:tcW w:w="3350" w:type="pct"/>
            <w:shd w:val="clear" w:color="auto" w:fill="auto"/>
          </w:tcPr>
          <w:p>
            <w:pPr>
              <w:spacing w:line="580" w:lineRule="exact"/>
              <w:rPr>
                <w:rFonts w:hint="eastAsia" w:ascii="仿宋_GB2312" w:hAnsi="仿宋" w:eastAsia="仿宋_GB2312"/>
                <w:sz w:val="32"/>
                <w:szCs w:val="32"/>
              </w:rPr>
            </w:pPr>
            <w:r>
              <w:rPr>
                <w:rFonts w:hint="eastAsia" w:ascii="仿宋_GB2312" w:hAnsi="仿宋" w:eastAsia="仿宋_GB2312"/>
                <w:sz w:val="32"/>
                <w:szCs w:val="32"/>
              </w:rPr>
              <w:t>《贵州省食品药品监督管理局关于印发</w:t>
            </w:r>
            <w:r>
              <w:rPr>
                <w:rFonts w:hint="default" w:ascii="仿宋_GB2312" w:hAnsi="仿宋" w:eastAsia="仿宋_GB2312"/>
                <w:sz w:val="32"/>
                <w:szCs w:val="32"/>
                <w:lang w:val="en"/>
              </w:rPr>
              <w:t>&lt;</w:t>
            </w:r>
            <w:r>
              <w:rPr>
                <w:rFonts w:hint="eastAsia" w:ascii="仿宋_GB2312" w:hAnsi="仿宋" w:eastAsia="仿宋_GB2312"/>
                <w:sz w:val="32"/>
                <w:szCs w:val="32"/>
              </w:rPr>
              <w:t>贵州省食品经营快速检测管理办法（试行）</w:t>
            </w:r>
            <w:r>
              <w:rPr>
                <w:rFonts w:hint="default" w:ascii="仿宋_GB2312" w:hAnsi="仿宋" w:eastAsia="仿宋_GB2312"/>
                <w:sz w:val="32"/>
                <w:szCs w:val="32"/>
                <w:lang w:val="en"/>
              </w:rPr>
              <w:t>&gt;</w:t>
            </w:r>
            <w:r>
              <w:rPr>
                <w:rFonts w:hint="eastAsia" w:ascii="仿宋_GB2312" w:hAnsi="仿宋" w:eastAsia="仿宋_GB2312"/>
                <w:sz w:val="32"/>
                <w:szCs w:val="32"/>
              </w:rPr>
              <w:t>的通知》</w:t>
            </w:r>
          </w:p>
        </w:tc>
        <w:tc>
          <w:tcPr>
            <w:tcW w:w="1361" w:type="pct"/>
            <w:shd w:val="clear" w:color="auto" w:fill="auto"/>
            <w:vAlign w:val="center"/>
          </w:tcPr>
          <w:p>
            <w:pPr>
              <w:spacing w:line="580" w:lineRule="exact"/>
              <w:jc w:val="center"/>
              <w:rPr>
                <w:rFonts w:hint="eastAsia" w:ascii="仿宋_GB2312" w:hAnsi="仿宋" w:eastAsia="仿宋_GB2312"/>
                <w:sz w:val="32"/>
                <w:szCs w:val="32"/>
              </w:rPr>
            </w:pPr>
            <w:r>
              <w:rPr>
                <w:rFonts w:hint="eastAsia" w:ascii="仿宋_GB2312" w:hAnsi="仿宋" w:eastAsia="仿宋_GB2312"/>
                <w:sz w:val="32"/>
                <w:szCs w:val="32"/>
              </w:rPr>
              <w:t>黔食药监食流发〔2015〕453号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87" w:type="pct"/>
            <w:shd w:val="clear" w:color="auto" w:fill="auto"/>
            <w:vAlign w:val="center"/>
          </w:tcPr>
          <w:p>
            <w:pPr>
              <w:spacing w:line="580" w:lineRule="exact"/>
              <w:jc w:val="center"/>
              <w:rPr>
                <w:rFonts w:hint="default" w:ascii="仿宋_GB2312" w:hAnsi="仿宋" w:eastAsia="仿宋_GB2312"/>
                <w:b/>
                <w:sz w:val="32"/>
                <w:szCs w:val="32"/>
                <w:lang w:val="en"/>
              </w:rPr>
            </w:pPr>
            <w:r>
              <w:rPr>
                <w:rFonts w:hint="default" w:ascii="仿宋_GB2312" w:hAnsi="仿宋" w:eastAsia="仿宋_GB2312"/>
                <w:b/>
                <w:sz w:val="32"/>
                <w:szCs w:val="32"/>
                <w:lang w:val="en"/>
              </w:rPr>
              <w:t>5</w:t>
            </w:r>
          </w:p>
        </w:tc>
        <w:tc>
          <w:tcPr>
            <w:tcW w:w="3350" w:type="pct"/>
            <w:shd w:val="clear" w:color="auto" w:fill="auto"/>
          </w:tcPr>
          <w:p>
            <w:pPr>
              <w:spacing w:line="580" w:lineRule="exact"/>
              <w:rPr>
                <w:rFonts w:ascii="仿宋_GB2312" w:hAnsi="仿宋" w:eastAsia="仿宋_GB2312"/>
                <w:sz w:val="32"/>
                <w:szCs w:val="32"/>
              </w:rPr>
            </w:pPr>
            <w:r>
              <w:rPr>
                <w:rFonts w:hint="eastAsia" w:ascii="仿宋_GB2312" w:hAnsi="仿宋" w:eastAsia="仿宋_GB2312"/>
                <w:sz w:val="32"/>
                <w:szCs w:val="32"/>
              </w:rPr>
              <w:t>《省工商局关于进一步充分发挥工商行政管理职能作用积极培育和支持农民专业合作社发展的通知》</w:t>
            </w:r>
          </w:p>
        </w:tc>
        <w:tc>
          <w:tcPr>
            <w:tcW w:w="1361" w:type="pct"/>
            <w:shd w:val="clear" w:color="auto" w:fill="auto"/>
            <w:vAlign w:val="center"/>
          </w:tcPr>
          <w:p>
            <w:pPr>
              <w:spacing w:line="580" w:lineRule="exact"/>
              <w:jc w:val="center"/>
              <w:rPr>
                <w:rFonts w:ascii="仿宋_GB2312" w:hAnsi="仿宋" w:eastAsia="仿宋_GB2312"/>
                <w:sz w:val="32"/>
                <w:szCs w:val="32"/>
              </w:rPr>
            </w:pPr>
            <w:r>
              <w:rPr>
                <w:rFonts w:hint="eastAsia" w:ascii="仿宋_GB2312" w:hAnsi="仿宋" w:eastAsia="仿宋_GB2312"/>
                <w:sz w:val="32"/>
                <w:szCs w:val="32"/>
              </w:rPr>
              <w:t>黔工商个〔2017〕11号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287" w:type="pct"/>
            <w:shd w:val="clear" w:color="auto" w:fill="auto"/>
            <w:vAlign w:val="center"/>
          </w:tcPr>
          <w:p>
            <w:pPr>
              <w:spacing w:line="580" w:lineRule="exact"/>
              <w:jc w:val="center"/>
              <w:rPr>
                <w:rFonts w:hint="default" w:ascii="仿宋_GB2312" w:hAnsi="仿宋" w:eastAsia="仿宋_GB2312"/>
                <w:b/>
                <w:sz w:val="32"/>
                <w:szCs w:val="32"/>
                <w:lang w:val="en"/>
              </w:rPr>
            </w:pPr>
            <w:r>
              <w:rPr>
                <w:rFonts w:hint="default" w:ascii="仿宋_GB2312" w:hAnsi="仿宋" w:eastAsia="仿宋_GB2312"/>
                <w:b/>
                <w:sz w:val="32"/>
                <w:szCs w:val="32"/>
                <w:lang w:val="en"/>
              </w:rPr>
              <w:t>6</w:t>
            </w:r>
          </w:p>
        </w:tc>
        <w:tc>
          <w:tcPr>
            <w:tcW w:w="3350" w:type="pct"/>
            <w:shd w:val="clear" w:color="auto" w:fill="auto"/>
          </w:tcPr>
          <w:p>
            <w:pPr>
              <w:spacing w:line="580" w:lineRule="exact"/>
              <w:jc w:val="left"/>
              <w:rPr>
                <w:rFonts w:ascii="仿宋_GB2312" w:hAnsi="仿宋" w:eastAsia="仿宋_GB2312"/>
                <w:sz w:val="32"/>
                <w:szCs w:val="32"/>
              </w:rPr>
            </w:pPr>
            <w:r>
              <w:rPr>
                <w:rFonts w:hint="eastAsia" w:ascii="仿宋_GB2312" w:hAnsi="仿宋" w:eastAsia="仿宋_GB2312" w:cs="宋体"/>
                <w:bCs/>
                <w:kern w:val="0"/>
                <w:sz w:val="32"/>
                <w:szCs w:val="32"/>
                <w:lang w:eastAsia="zh-CN"/>
              </w:rPr>
              <w:t>《</w:t>
            </w:r>
            <w:r>
              <w:rPr>
                <w:rFonts w:hint="eastAsia" w:ascii="仿宋_GB2312" w:hAnsi="仿宋" w:eastAsia="仿宋_GB2312" w:cs="宋体"/>
                <w:bCs/>
                <w:kern w:val="0"/>
                <w:sz w:val="32"/>
                <w:szCs w:val="32"/>
              </w:rPr>
              <w:t>省市场监督管理局  省工业和信息化厅  省财政厅  省税务局  省地方金融监督管理局关于印发</w:t>
            </w:r>
            <w:r>
              <w:rPr>
                <w:rFonts w:hint="default" w:ascii="仿宋_GB2312" w:hAnsi="仿宋" w:eastAsia="仿宋_GB2312" w:cs="宋体"/>
                <w:bCs/>
                <w:kern w:val="0"/>
                <w:sz w:val="32"/>
                <w:szCs w:val="32"/>
                <w:lang w:val="en"/>
              </w:rPr>
              <w:t>&lt;</w:t>
            </w:r>
            <w:r>
              <w:rPr>
                <w:rFonts w:hint="eastAsia" w:ascii="仿宋_GB2312" w:hAnsi="仿宋" w:eastAsia="仿宋_GB2312" w:cs="宋体"/>
                <w:bCs/>
                <w:kern w:val="0"/>
                <w:sz w:val="32"/>
                <w:szCs w:val="32"/>
              </w:rPr>
              <w:t>贵州省市场主体培育“个转企”实施方案</w:t>
            </w:r>
            <w:r>
              <w:rPr>
                <w:rFonts w:hint="default" w:ascii="仿宋_GB2312" w:hAnsi="仿宋" w:eastAsia="仿宋_GB2312" w:cs="宋体"/>
                <w:bCs/>
                <w:kern w:val="0"/>
                <w:sz w:val="32"/>
                <w:szCs w:val="32"/>
                <w:lang w:val="en"/>
              </w:rPr>
              <w:t>&gt;</w:t>
            </w:r>
            <w:r>
              <w:rPr>
                <w:rFonts w:hint="eastAsia" w:ascii="仿宋_GB2312" w:hAnsi="仿宋" w:eastAsia="仿宋_GB2312" w:cs="宋体"/>
                <w:bCs/>
                <w:kern w:val="0"/>
                <w:sz w:val="32"/>
                <w:szCs w:val="32"/>
              </w:rPr>
              <w:t>的通知》</w:t>
            </w:r>
          </w:p>
        </w:tc>
        <w:tc>
          <w:tcPr>
            <w:tcW w:w="1361" w:type="pct"/>
            <w:shd w:val="clear" w:color="auto" w:fill="auto"/>
            <w:vAlign w:val="center"/>
          </w:tcPr>
          <w:p>
            <w:pPr>
              <w:spacing w:line="580" w:lineRule="exact"/>
              <w:jc w:val="center"/>
              <w:rPr>
                <w:rFonts w:ascii="仿宋_GB2312" w:hAnsi="仿宋" w:eastAsia="仿宋_GB2312"/>
                <w:sz w:val="32"/>
                <w:szCs w:val="32"/>
              </w:rPr>
            </w:pPr>
            <w:r>
              <w:rPr>
                <w:rFonts w:hint="eastAsia" w:ascii="仿宋_GB2312" w:hAnsi="仿宋" w:eastAsia="仿宋_GB2312" w:cs="宋体"/>
                <w:kern w:val="0"/>
                <w:sz w:val="32"/>
                <w:szCs w:val="32"/>
              </w:rPr>
              <w:t>黔市监办〔2018〕1号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287" w:type="pct"/>
            <w:shd w:val="clear" w:color="auto" w:fill="auto"/>
            <w:vAlign w:val="center"/>
          </w:tcPr>
          <w:p>
            <w:pPr>
              <w:spacing w:line="580" w:lineRule="exact"/>
              <w:jc w:val="center"/>
              <w:rPr>
                <w:rFonts w:hint="default" w:ascii="仿宋_GB2312" w:hAnsi="仿宋" w:eastAsia="仿宋_GB2312"/>
                <w:b/>
                <w:sz w:val="32"/>
                <w:szCs w:val="32"/>
                <w:lang w:val="en"/>
              </w:rPr>
            </w:pPr>
            <w:r>
              <w:rPr>
                <w:rFonts w:hint="default" w:ascii="仿宋_GB2312" w:hAnsi="仿宋" w:eastAsia="仿宋_GB2312"/>
                <w:b/>
                <w:sz w:val="32"/>
                <w:szCs w:val="32"/>
                <w:lang w:val="en"/>
              </w:rPr>
              <w:t>7</w:t>
            </w:r>
          </w:p>
        </w:tc>
        <w:tc>
          <w:tcPr>
            <w:tcW w:w="3350" w:type="pct"/>
            <w:shd w:val="clear" w:color="auto" w:fill="auto"/>
          </w:tcPr>
          <w:p>
            <w:pPr>
              <w:spacing w:line="580" w:lineRule="exact"/>
              <w:jc w:val="left"/>
              <w:rPr>
                <w:rFonts w:hint="eastAsia" w:ascii="仿宋_GB2312" w:hAnsi="仿宋" w:eastAsia="仿宋_GB2312" w:cs="宋体"/>
                <w:bCs/>
                <w:kern w:val="0"/>
                <w:sz w:val="32"/>
                <w:szCs w:val="32"/>
                <w:lang w:eastAsia="zh-CN"/>
              </w:rPr>
            </w:pPr>
            <w:r>
              <w:rPr>
                <w:rFonts w:hint="eastAsia" w:ascii="仿宋_GB2312" w:hAnsi="仿宋" w:eastAsia="仿宋_GB2312" w:cs="宋体"/>
                <w:bCs/>
                <w:kern w:val="0"/>
                <w:sz w:val="32"/>
                <w:szCs w:val="32"/>
                <w:lang w:eastAsia="zh-CN"/>
              </w:rPr>
              <w:t>《</w:t>
            </w:r>
            <w:r>
              <w:rPr>
                <w:rFonts w:hint="eastAsia" w:ascii="仿宋_GB2312" w:hAnsi="仿宋" w:eastAsia="仿宋_GB2312" w:cs="宋体"/>
                <w:bCs/>
                <w:kern w:val="0"/>
                <w:sz w:val="32"/>
                <w:szCs w:val="32"/>
                <w:lang w:eastAsia="zh-CN"/>
              </w:rPr>
              <w:t>省市场监管局印发</w:t>
            </w:r>
            <w:r>
              <w:rPr>
                <w:rFonts w:hint="default" w:ascii="仿宋_GB2312" w:hAnsi="仿宋" w:eastAsia="仿宋_GB2312" w:cs="宋体"/>
                <w:bCs/>
                <w:kern w:val="0"/>
                <w:sz w:val="32"/>
                <w:szCs w:val="32"/>
                <w:lang w:val="en" w:eastAsia="zh-CN"/>
              </w:rPr>
              <w:t>&lt;</w:t>
            </w:r>
            <w:r>
              <w:rPr>
                <w:rFonts w:hint="eastAsia" w:ascii="仿宋_GB2312" w:hAnsi="仿宋" w:eastAsia="仿宋_GB2312" w:cs="宋体"/>
                <w:bCs/>
                <w:kern w:val="0"/>
                <w:sz w:val="32"/>
                <w:szCs w:val="32"/>
                <w:lang w:eastAsia="zh-CN"/>
              </w:rPr>
              <w:t>关于支持民营企业发展的若干意见</w:t>
            </w:r>
            <w:r>
              <w:rPr>
                <w:rFonts w:hint="default" w:ascii="仿宋_GB2312" w:hAnsi="仿宋" w:eastAsia="仿宋_GB2312" w:cs="宋体"/>
                <w:bCs/>
                <w:kern w:val="0"/>
                <w:sz w:val="32"/>
                <w:szCs w:val="32"/>
                <w:lang w:val="en" w:eastAsia="zh-CN"/>
              </w:rPr>
              <w:t>&gt;</w:t>
            </w:r>
            <w:r>
              <w:rPr>
                <w:rFonts w:hint="eastAsia" w:ascii="仿宋_GB2312" w:hAnsi="仿宋" w:eastAsia="仿宋_GB2312" w:cs="宋体"/>
                <w:bCs/>
                <w:kern w:val="0"/>
                <w:sz w:val="32"/>
                <w:szCs w:val="32"/>
                <w:lang w:eastAsia="zh-CN"/>
              </w:rPr>
              <w:t>的通知</w:t>
            </w:r>
            <w:r>
              <w:rPr>
                <w:rFonts w:hint="eastAsia" w:ascii="仿宋_GB2312" w:hAnsi="仿宋" w:eastAsia="仿宋_GB2312" w:cs="宋体"/>
                <w:bCs/>
                <w:kern w:val="0"/>
                <w:sz w:val="32"/>
                <w:szCs w:val="32"/>
                <w:lang w:eastAsia="zh-CN"/>
              </w:rPr>
              <w:t>》</w:t>
            </w:r>
          </w:p>
        </w:tc>
        <w:tc>
          <w:tcPr>
            <w:tcW w:w="1361" w:type="pct"/>
            <w:shd w:val="clear" w:color="auto" w:fill="auto"/>
            <w:vAlign w:val="center"/>
          </w:tcPr>
          <w:p>
            <w:pPr>
              <w:spacing w:line="580" w:lineRule="exact"/>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黔市监微〔2019〕1号</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E1"/>
    <w:rsid w:val="00BD07C5"/>
    <w:rsid w:val="00F31AE1"/>
    <w:rsid w:val="3DC7D9D6"/>
    <w:rsid w:val="3F1EC814"/>
    <w:rsid w:val="55FF00D0"/>
    <w:rsid w:val="78FB9FB6"/>
    <w:rsid w:val="7BFEC06B"/>
    <w:rsid w:val="7BFF49CF"/>
    <w:rsid w:val="E7EF12D3"/>
    <w:rsid w:val="F39F75E2"/>
    <w:rsid w:val="FB7FB11A"/>
    <w:rsid w:val="FEF69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贵州省工商行政管理局</Company>
  <Pages>1</Pages>
  <Words>55</Words>
  <Characters>315</Characters>
  <Lines>2</Lines>
  <Paragraphs>1</Paragraphs>
  <TotalTime>0</TotalTime>
  <ScaleCrop>false</ScaleCrop>
  <LinksUpToDate>false</LinksUpToDate>
  <CharactersWithSpaces>369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2021-09-23T09:59:00Z</dcterms:created>
  <dc:creator>刘慧</dc:creator>
  <cp:lastModifiedBy>ysgz</cp:lastModifiedBy>
  <dcterms:modified xsi:type="dcterms:W3CDTF">2023-06-05T11:38:45Z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