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2024年上海市粮食绿色高产高效行动活动任务分解表</w:t>
      </w:r>
    </w:p>
    <w:tbl>
      <w:tblPr>
        <w:tblStyle w:val="7"/>
        <w:tblpPr w:leftFromText="180" w:rightFromText="180" w:vertAnchor="text" w:horzAnchor="margin" w:tblpY="78"/>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279"/>
        <w:gridCol w:w="1415"/>
        <w:gridCol w:w="1276"/>
        <w:gridCol w:w="1279"/>
        <w:gridCol w:w="1842"/>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Merge w:val="restar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行政区（单位）</w:t>
            </w:r>
          </w:p>
        </w:tc>
        <w:tc>
          <w:tcPr>
            <w:tcW w:w="1855" w:type="pct"/>
            <w:gridSpan w:val="4"/>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实施规模及个数（个）</w:t>
            </w:r>
          </w:p>
        </w:tc>
        <w:tc>
          <w:tcPr>
            <w:tcW w:w="651" w:type="pct"/>
            <w:vMerge w:val="restar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实施面积</w:t>
            </w:r>
          </w:p>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rPr>
              <w:t>（万亩）</w:t>
            </w:r>
          </w:p>
        </w:tc>
        <w:tc>
          <w:tcPr>
            <w:tcW w:w="2054" w:type="pct"/>
            <w:vMerge w:val="restar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Merge w:val="continue"/>
            <w:vAlign w:val="center"/>
          </w:tcPr>
          <w:p>
            <w:pPr>
              <w:adjustRightInd w:val="0"/>
              <w:snapToGrid w:val="0"/>
              <w:jc w:val="center"/>
              <w:rPr>
                <w:rFonts w:hint="eastAsia" w:ascii="仿宋_GB2312" w:hAnsi="仿宋_GB2312" w:eastAsia="仿宋_GB2312" w:cs="仿宋_GB2312"/>
                <w:b/>
                <w:bCs/>
                <w:sz w:val="24"/>
                <w:szCs w:val="24"/>
              </w:rPr>
            </w:pPr>
          </w:p>
        </w:tc>
        <w:tc>
          <w:tcPr>
            <w:tcW w:w="452" w:type="pc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万亩片</w:t>
            </w:r>
          </w:p>
        </w:tc>
        <w:tc>
          <w:tcPr>
            <w:tcW w:w="500" w:type="pc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千亩方</w:t>
            </w:r>
          </w:p>
        </w:tc>
        <w:tc>
          <w:tcPr>
            <w:tcW w:w="451" w:type="pc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百亩点</w:t>
            </w:r>
          </w:p>
        </w:tc>
        <w:tc>
          <w:tcPr>
            <w:tcW w:w="451" w:type="pc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小计</w:t>
            </w:r>
          </w:p>
        </w:tc>
        <w:tc>
          <w:tcPr>
            <w:tcW w:w="651" w:type="pct"/>
            <w:vMerge w:val="continue"/>
            <w:vAlign w:val="center"/>
          </w:tcPr>
          <w:p>
            <w:pPr>
              <w:adjustRightInd w:val="0"/>
              <w:snapToGrid w:val="0"/>
              <w:jc w:val="center"/>
              <w:rPr>
                <w:rFonts w:hint="eastAsia" w:ascii="仿宋_GB2312" w:hAnsi="仿宋_GB2312" w:eastAsia="仿宋_GB2312" w:cs="仿宋_GB2312"/>
                <w:b/>
                <w:bCs/>
                <w:sz w:val="24"/>
              </w:rPr>
            </w:pPr>
          </w:p>
        </w:tc>
        <w:tc>
          <w:tcPr>
            <w:tcW w:w="2054" w:type="pct"/>
            <w:vMerge w:val="continue"/>
            <w:vAlign w:val="center"/>
          </w:tcPr>
          <w:p>
            <w:pPr>
              <w:adjustRightInd w:val="0"/>
              <w:snapToGrid w:val="0"/>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闵 行</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嘉 定</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451" w:type="pct"/>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w:t>
            </w:r>
          </w:p>
        </w:tc>
        <w:tc>
          <w:tcPr>
            <w:tcW w:w="451" w:type="pct"/>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宝 山</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浦 东</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奉 贤</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松 江</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金 山</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青 浦</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崇 明</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光明集团</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00" w:type="pct"/>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451" w:type="pct"/>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w:t>
            </w:r>
          </w:p>
        </w:tc>
        <w:tc>
          <w:tcPr>
            <w:tcW w:w="451" w:type="pct"/>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tcBorders>
              <w:bottom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上实公司</w:t>
            </w:r>
          </w:p>
        </w:tc>
        <w:tc>
          <w:tcPr>
            <w:tcW w:w="452" w:type="pct"/>
            <w:tcBorders>
              <w:bottom w:val="single" w:color="auto" w:sz="4" w:space="0"/>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00" w:type="pct"/>
            <w:tcBorders>
              <w:bottom w:val="single" w:color="auto" w:sz="4" w:space="0"/>
            </w:tcBorders>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451" w:type="pct"/>
            <w:tcBorders>
              <w:bottom w:val="single" w:color="auto" w:sz="4" w:space="0"/>
            </w:tcBorders>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w:t>
            </w:r>
          </w:p>
        </w:tc>
        <w:tc>
          <w:tcPr>
            <w:tcW w:w="451" w:type="pct"/>
            <w:tcBorders>
              <w:bottom w:val="single" w:color="auto" w:sz="4" w:space="0"/>
            </w:tcBorders>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651" w:type="pct"/>
            <w:tcBorders>
              <w:bottom w:val="single" w:color="auto" w:sz="4" w:space="0"/>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054" w:type="pct"/>
            <w:tcBorders>
              <w:bottom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8" w:type="pct"/>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合 计</w:t>
            </w:r>
          </w:p>
        </w:tc>
        <w:tc>
          <w:tcPr>
            <w:tcW w:w="452"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00"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4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651"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054" w:type="pc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集成攻关与示范点25个、部级项目县1个</w:t>
            </w:r>
          </w:p>
        </w:tc>
      </w:tr>
    </w:tbl>
    <w:p>
      <w:pPr>
        <w:spacing w:line="560" w:lineRule="exact"/>
        <w:rPr>
          <w:rFonts w:ascii="仿宋_GB2312" w:hAnsi="宋体" w:eastAsia="仿宋_GB2312" w:cs="仿宋_GB2312"/>
          <w:color w:val="FF0000"/>
          <w:sz w:val="28"/>
          <w:szCs w:val="28"/>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Pr>
        <w:spacing w:after="156" w:line="560" w:lineRule="exact"/>
        <w:rPr>
          <w:rFonts w:hint="eastAsia" w:ascii="黑体" w:hAnsi="黑体" w:eastAsia="黑体" w:cs="黑体"/>
          <w:bCs/>
          <w:kern w:val="0"/>
          <w:sz w:val="32"/>
          <w:szCs w:val="32"/>
        </w:rPr>
      </w:pPr>
      <w:r>
        <w:rPr>
          <w:rFonts w:hint="eastAsia" w:ascii="黑体" w:hAnsi="黑体" w:eastAsia="黑体" w:cs="黑体"/>
          <w:sz w:val="32"/>
          <w:szCs w:val="32"/>
        </w:rPr>
        <w:t>附件2　　</w:t>
      </w:r>
    </w:p>
    <w:p>
      <w:pPr>
        <w:spacing w:line="560" w:lineRule="exact"/>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kern w:val="0"/>
          <w:sz w:val="36"/>
          <w:szCs w:val="36"/>
        </w:rPr>
        <w:t>上海市粮食绿色高产高效行动示范点标牌（样式）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jc w:val="center"/>
        </w:trPr>
        <w:tc>
          <w:tcPr>
            <w:tcW w:w="12517" w:type="dxa"/>
            <w:shd w:val="clear" w:color="auto" w:fill="auto"/>
          </w:tcPr>
          <w:p>
            <w:pPr>
              <w:spacing w:line="560" w:lineRule="exact"/>
              <w:jc w:val="center"/>
              <w:rPr>
                <w:rFonts w:eastAsia="黑体"/>
                <w:sz w:val="38"/>
                <w:szCs w:val="32"/>
              </w:rPr>
            </w:pPr>
            <w:r>
              <w:rPr>
                <w:rFonts w:eastAsia="黑体"/>
                <w:sz w:val="38"/>
                <w:szCs w:val="32"/>
              </w:rPr>
              <mc:AlternateContent>
                <mc:Choice Requires="wps">
                  <w:drawing>
                    <wp:anchor distT="0" distB="0" distL="114300" distR="114300" simplePos="0" relativeHeight="251663360" behindDoc="0" locked="0" layoutInCell="1" allowOverlap="1">
                      <wp:simplePos x="0" y="0"/>
                      <wp:positionH relativeFrom="column">
                        <wp:posOffset>7634605</wp:posOffset>
                      </wp:positionH>
                      <wp:positionV relativeFrom="paragraph">
                        <wp:posOffset>394335</wp:posOffset>
                      </wp:positionV>
                      <wp:extent cx="1060450" cy="1377315"/>
                      <wp:effectExtent l="712470" t="4445" r="17780" b="46990"/>
                      <wp:wrapNone/>
                      <wp:docPr id="4" name="自选图形 18"/>
                      <wp:cNvGraphicFramePr/>
                      <a:graphic xmlns:a="http://schemas.openxmlformats.org/drawingml/2006/main">
                        <a:graphicData uri="http://schemas.microsoft.com/office/word/2010/wordprocessingShape">
                          <wps:wsp>
                            <wps:cNvSpPr/>
                            <wps:spPr>
                              <a:xfrm>
                                <a:off x="0" y="0"/>
                                <a:ext cx="1060450" cy="1377315"/>
                              </a:xfrm>
                              <a:prstGeom prst="wedgeRoundRectCallout">
                                <a:avLst>
                                  <a:gd name="adj1" fmla="val -115028"/>
                                  <a:gd name="adj2" fmla="val 5166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彩色示意图，长约占整个标牌长的三分之一，高约占整个标牌高的二分之一</w:t>
                                  </w:r>
                                </w:p>
                              </w:txbxContent>
                            </wps:txbx>
                            <wps:bodyPr upright="1"/>
                          </wps:wsp>
                        </a:graphicData>
                      </a:graphic>
                    </wp:anchor>
                  </w:drawing>
                </mc:Choice>
                <mc:Fallback>
                  <w:pict>
                    <v:shape id="自选图形 18" o:spid="_x0000_s1026" o:spt="62" type="#_x0000_t62" style="position:absolute;left:0pt;margin-left:601.15pt;margin-top:31.05pt;height:108.45pt;width:83.5pt;z-index:251663360;mso-width-relative:page;mso-height-relative:page;" fillcolor="#FFFFFF" filled="t" stroked="t" coordsize="21600,21600" o:gfxdata="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3hTL9cAAAAMAQAADwAAAAAA&#10;AAABACAAAAAiAAAAZHJzL2Rvd25yZXYueG1sUEsBAhQAFAAAAAgAh07iQMs9O2VNAgAAuQQAAA4A&#10;AAAAAAAAAQAgAAAAJgEAAGRycy9lMm9Eb2MueG1sUEsFBgAAAAAGAAYAWQEAAOUFAAAAAA==&#10;" adj="-14046,21959,14400">
                      <v:fill on="t" focussize="0,0"/>
                      <v:stroke color="#000000" joinstyle="miter"/>
                      <v:imagedata o:title=""/>
                      <o:lock v:ext="edit" aspectratio="f"/>
                      <v:textbox>
                        <w:txbxContent>
                          <w:p>
                            <w:r>
                              <w:rPr>
                                <w:rFonts w:hint="eastAsia"/>
                              </w:rPr>
                              <w:t>彩色示意图，长约占整个标牌长的三分之一，高约占整个标牌高的二分之一</w:t>
                            </w:r>
                          </w:p>
                        </w:txbxContent>
                      </v:textbox>
                    </v:shape>
                  </w:pict>
                </mc:Fallback>
              </mc:AlternateContent>
            </w:r>
          </w:p>
          <w:p>
            <w:pPr>
              <w:spacing w:line="560" w:lineRule="exact"/>
              <w:jc w:val="center"/>
              <w:rPr>
                <w:rFonts w:ascii="黑体" w:hAnsi="华文中宋" w:eastAsia="黑体"/>
                <w:b/>
                <w:bCs/>
                <w:sz w:val="40"/>
                <w:szCs w:val="40"/>
              </w:rPr>
            </w:pPr>
            <w:r>
              <w:rPr>
                <w:rFonts w:hint="eastAsia" w:ascii="黑体" w:hAnsi="华文中宋" w:eastAsia="黑体"/>
                <w:sz w:val="40"/>
                <w:szCs w:val="40"/>
              </w:rPr>
              <w:t>上海市粮食绿色高产高效行动示范点</w:t>
            </w:r>
          </w:p>
          <w:p>
            <w:pPr>
              <w:spacing w:line="560" w:lineRule="exact"/>
              <w:jc w:val="center"/>
              <w:rPr>
                <w:rFonts w:ascii="黑体" w:hAnsi="华文中宋" w:eastAsia="黑体"/>
                <w:b/>
                <w:bCs/>
                <w:sz w:val="48"/>
                <w:szCs w:val="48"/>
              </w:rPr>
            </w:pPr>
            <w:r>
              <w:rPr>
                <w:rFonts w:eastAsia="黑体"/>
                <w:spacing w:val="32"/>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4952365</wp:posOffset>
                      </wp:positionH>
                      <wp:positionV relativeFrom="paragraph">
                        <wp:posOffset>273685</wp:posOffset>
                      </wp:positionV>
                      <wp:extent cx="2628900" cy="1795780"/>
                      <wp:effectExtent l="4445" t="4445" r="14605" b="9525"/>
                      <wp:wrapNone/>
                      <wp:docPr id="1" name="文本框 14"/>
                      <wp:cNvGraphicFramePr/>
                      <a:graphic xmlns:a="http://schemas.openxmlformats.org/drawingml/2006/main">
                        <a:graphicData uri="http://schemas.microsoft.com/office/word/2010/wordprocessingShape">
                          <wps:wsp>
                            <wps:cNvSpPr txBox="1"/>
                            <wps:spPr>
                              <a:xfrm>
                                <a:off x="0" y="0"/>
                                <a:ext cx="2628900" cy="1795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ascii="华文新魏" w:eastAsia="华文新魏"/>
                                      <w:sz w:val="48"/>
                                      <w:szCs w:val="48"/>
                                    </w:rPr>
                                  </w:pPr>
                                </w:p>
                                <w:p>
                                  <w:pPr>
                                    <w:spacing w:line="600" w:lineRule="exact"/>
                                    <w:jc w:val="center"/>
                                    <w:rPr>
                                      <w:rFonts w:ascii="华文新魏" w:eastAsia="华文新魏"/>
                                      <w:sz w:val="36"/>
                                      <w:szCs w:val="36"/>
                                    </w:rPr>
                                  </w:pPr>
                                  <w:r>
                                    <w:rPr>
                                      <w:rFonts w:hint="eastAsia" w:ascii="华文新魏" w:eastAsia="华文新魏"/>
                                      <w:sz w:val="36"/>
                                      <w:szCs w:val="36"/>
                                    </w:rPr>
                                    <w:t>绿色高产高效行动</w:t>
                                  </w:r>
                                </w:p>
                                <w:p>
                                  <w:pPr>
                                    <w:spacing w:line="600" w:lineRule="exact"/>
                                    <w:jc w:val="center"/>
                                    <w:rPr>
                                      <w:rFonts w:ascii="华文新魏" w:eastAsia="华文新魏"/>
                                      <w:spacing w:val="40"/>
                                      <w:sz w:val="36"/>
                                      <w:szCs w:val="36"/>
                                    </w:rPr>
                                  </w:pPr>
                                  <w:r>
                                    <w:rPr>
                                      <w:rFonts w:hint="eastAsia" w:ascii="华文新魏" w:eastAsia="华文新魏"/>
                                      <w:spacing w:val="40"/>
                                      <w:sz w:val="36"/>
                                      <w:szCs w:val="36"/>
                                    </w:rPr>
                                    <w:t>示范点实施区域</w:t>
                                  </w:r>
                                </w:p>
                                <w:p>
                                  <w:pPr>
                                    <w:spacing w:line="240" w:lineRule="atLeast"/>
                                    <w:jc w:val="center"/>
                                    <w:rPr>
                                      <w:rFonts w:eastAsia="楷体_GB2312"/>
                                      <w:sz w:val="28"/>
                                      <w:szCs w:val="28"/>
                                    </w:rPr>
                                  </w:pPr>
                                  <w:r>
                                    <w:rPr>
                                      <w:rFonts w:hint="eastAsia" w:eastAsia="楷体_GB2312"/>
                                      <w:sz w:val="28"/>
                                      <w:szCs w:val="28"/>
                                    </w:rPr>
                                    <w:t>（具体实施区域要明确标注）</w:t>
                                  </w:r>
                                </w:p>
                              </w:txbxContent>
                            </wps:txbx>
                            <wps:bodyPr upright="1"/>
                          </wps:wsp>
                        </a:graphicData>
                      </a:graphic>
                    </wp:anchor>
                  </w:drawing>
                </mc:Choice>
                <mc:Fallback>
                  <w:pict>
                    <v:shape id="文本框 14" o:spid="_x0000_s1026" o:spt="202" type="#_x0000_t202" style="position:absolute;left:0pt;margin-left:389.95pt;margin-top:21.55pt;height:141.4pt;width:207pt;z-index:251660288;mso-width-relative:page;mso-height-relative:page;" fillcolor="#FFFFFF" filled="t" stroked="t" coordsize="21600,21600" o:gfxdata="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Yz+dzaAAAACwEAAA8AAAAAAAAA&#10;AQAgAAAAIgAAAGRycy9kb3ducmV2LnhtbFBLAQIUABQAAAAIAIdO4kCW+Te+DwIAADgEAAAOAAAA&#10;AAAAAAEAIAAAACkBAABkcnMvZTJvRG9jLnhtbFBLBQYAAAAABgAGAFkBAACqBQAAAAA=&#10;">
                      <v:fill on="t" focussize="0,0"/>
                      <v:stroke color="#000000" joinstyle="miter"/>
                      <v:imagedata o:title=""/>
                      <o:lock v:ext="edit" aspectratio="f"/>
                      <v:textbox>
                        <w:txbxContent>
                          <w:p>
                            <w:pPr>
                              <w:spacing w:line="440" w:lineRule="exact"/>
                              <w:jc w:val="center"/>
                              <w:rPr>
                                <w:rFonts w:ascii="华文新魏" w:eastAsia="华文新魏"/>
                                <w:sz w:val="48"/>
                                <w:szCs w:val="48"/>
                              </w:rPr>
                            </w:pPr>
                          </w:p>
                          <w:p>
                            <w:pPr>
                              <w:spacing w:line="600" w:lineRule="exact"/>
                              <w:jc w:val="center"/>
                              <w:rPr>
                                <w:rFonts w:ascii="华文新魏" w:eastAsia="华文新魏"/>
                                <w:sz w:val="36"/>
                                <w:szCs w:val="36"/>
                              </w:rPr>
                            </w:pPr>
                            <w:r>
                              <w:rPr>
                                <w:rFonts w:hint="eastAsia" w:ascii="华文新魏" w:eastAsia="华文新魏"/>
                                <w:sz w:val="36"/>
                                <w:szCs w:val="36"/>
                              </w:rPr>
                              <w:t>绿色高产高效行动</w:t>
                            </w:r>
                          </w:p>
                          <w:p>
                            <w:pPr>
                              <w:spacing w:line="600" w:lineRule="exact"/>
                              <w:jc w:val="center"/>
                              <w:rPr>
                                <w:rFonts w:ascii="华文新魏" w:eastAsia="华文新魏"/>
                                <w:spacing w:val="40"/>
                                <w:sz w:val="36"/>
                                <w:szCs w:val="36"/>
                              </w:rPr>
                            </w:pPr>
                            <w:r>
                              <w:rPr>
                                <w:rFonts w:hint="eastAsia" w:ascii="华文新魏" w:eastAsia="华文新魏"/>
                                <w:spacing w:val="40"/>
                                <w:sz w:val="36"/>
                                <w:szCs w:val="36"/>
                              </w:rPr>
                              <w:t>示范点实施区域</w:t>
                            </w:r>
                          </w:p>
                          <w:p>
                            <w:pPr>
                              <w:spacing w:line="240" w:lineRule="atLeast"/>
                              <w:jc w:val="center"/>
                              <w:rPr>
                                <w:rFonts w:eastAsia="楷体_GB2312"/>
                                <w:sz w:val="28"/>
                                <w:szCs w:val="28"/>
                              </w:rPr>
                            </w:pPr>
                            <w:r>
                              <w:rPr>
                                <w:rFonts w:hint="eastAsia" w:eastAsia="楷体_GB2312"/>
                                <w:sz w:val="28"/>
                                <w:szCs w:val="28"/>
                              </w:rPr>
                              <w:t>（具体实施区域要明确标注）</w:t>
                            </w:r>
                          </w:p>
                        </w:txbxContent>
                      </v:textbox>
                    </v:shape>
                  </w:pict>
                </mc:Fallback>
              </mc:AlternateContent>
            </w:r>
          </w:p>
          <w:p>
            <w:pPr>
              <w:tabs>
                <w:tab w:val="left" w:pos="1584"/>
              </w:tabs>
              <w:spacing w:before="156" w:line="560" w:lineRule="exact"/>
              <w:ind w:firstLine="4428" w:firstLineChars="150"/>
              <w:rPr>
                <w:rFonts w:ascii="楷体_GB2312" w:eastAsia="楷体_GB2312"/>
                <w:b/>
                <w:bCs/>
                <w:sz w:val="28"/>
                <w:szCs w:val="28"/>
              </w:rPr>
            </w:pPr>
            <w:r>
              <w:rPr>
                <w:rFonts w:eastAsia="黑体"/>
                <w:spacing w:val="1336"/>
                <w:w w:val="100"/>
                <w:kern w:val="0"/>
                <w:sz w:val="28"/>
                <w:szCs w:val="28"/>
                <w:fitText w:val="1400" w:id="1664889088"/>
              </w:rPr>
              <mc:AlternateContent>
                <mc:Choice Requires="wps">
                  <w:drawing>
                    <wp:anchor distT="0" distB="0" distL="114300" distR="114300" simplePos="0" relativeHeight="251661312" behindDoc="0" locked="0" layoutInCell="1" allowOverlap="1">
                      <wp:simplePos x="0" y="0"/>
                      <wp:positionH relativeFrom="column">
                        <wp:posOffset>-1056005</wp:posOffset>
                      </wp:positionH>
                      <wp:positionV relativeFrom="paragraph">
                        <wp:posOffset>167005</wp:posOffset>
                      </wp:positionV>
                      <wp:extent cx="933450" cy="297180"/>
                      <wp:effectExtent l="4445" t="577850" r="1481455" b="20320"/>
                      <wp:wrapNone/>
                      <wp:docPr id="2" name="自选图形 15"/>
                      <wp:cNvGraphicFramePr/>
                      <a:graphic xmlns:a="http://schemas.openxmlformats.org/drawingml/2006/main">
                        <a:graphicData uri="http://schemas.microsoft.com/office/word/2010/wordprocessingShape">
                          <wps:wsp>
                            <wps:cNvSpPr/>
                            <wps:spPr>
                              <a:xfrm>
                                <a:off x="0" y="0"/>
                                <a:ext cx="933450" cy="297180"/>
                              </a:xfrm>
                              <a:prstGeom prst="wedgeRoundRectCallout">
                                <a:avLst>
                                  <a:gd name="adj1" fmla="val 204148"/>
                                  <a:gd name="adj2" fmla="val -23910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字体：黑体</w:t>
                                  </w:r>
                                </w:p>
                                <w:p>
                                  <w:pPr>
                                    <w:rPr>
                                      <w:rFonts w:ascii="华文中宋" w:hAnsi="华文中宋" w:eastAsia="华文中宋"/>
                                    </w:rPr>
                                  </w:pPr>
                                </w:p>
                              </w:txbxContent>
                            </wps:txbx>
                            <wps:bodyPr upright="1"/>
                          </wps:wsp>
                        </a:graphicData>
                      </a:graphic>
                    </wp:anchor>
                  </w:drawing>
                </mc:Choice>
                <mc:Fallback>
                  <w:pict>
                    <v:shape id="自选图形 15" o:spid="_x0000_s1026" o:spt="62" type="#_x0000_t62" style="position:absolute;left:0pt;margin-left:-83.15pt;margin-top:13.15pt;height:23.4pt;width:73.5pt;z-index:251661312;mso-width-relative:page;mso-height-relative:page;" fillcolor="#FFFFFF" filled="t" stroked="t" coordsize="21600,21600" o:gfxdata="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KvuqjXAAAACgEAAA8AAAAAAAAA&#10;AQAgAAAAIgAAAGRycy9kb3ducmV2LnhtbFBLAQIUABQAAAAIAIdO4kDiag03SwIAALgEAAAOAAAA&#10;AAAAAAEAIAAAACYBAABkcnMvZTJvRG9jLnhtbFBLBQYAAAAABgAGAFkBAADjBQAAAAA=&#10;" adj="54896,-40846,14400">
                      <v:fill on="t" focussize="0,0"/>
                      <v:stroke color="#000000" joinstyle="miter"/>
                      <v:imagedata o:title=""/>
                      <o:lock v:ext="edit" aspectratio="f"/>
                      <v:textbox>
                        <w:txbxContent>
                          <w:p>
                            <w:r>
                              <w:rPr>
                                <w:rFonts w:hint="eastAsia"/>
                              </w:rPr>
                              <w:t>字体：黑体</w:t>
                            </w:r>
                          </w:p>
                          <w:p>
                            <w:pPr>
                              <w:rPr>
                                <w:rFonts w:ascii="华文中宋" w:hAnsi="华文中宋" w:eastAsia="华文中宋"/>
                              </w:rPr>
                            </w:pPr>
                          </w:p>
                        </w:txbxContent>
                      </v:textbox>
                    </v:shape>
                  </w:pict>
                </mc:Fallback>
              </mc:AlternateContent>
            </w:r>
            <w:r>
              <w:rPr>
                <w:rFonts w:hint="eastAsia" w:eastAsia="黑体"/>
                <w:spacing w:val="20"/>
                <w:kern w:val="0"/>
                <w:sz w:val="28"/>
                <w:szCs w:val="28"/>
              </w:rPr>
              <w:t>示范地点：</w:t>
            </w:r>
            <w:r>
              <w:rPr>
                <w:rFonts w:hint="eastAsia" w:ascii="楷体_GB2312" w:eastAsia="楷体_GB2312"/>
                <w:sz w:val="28"/>
                <w:szCs w:val="28"/>
              </w:rPr>
              <w:t>××镇××村（或户、社、家庭农场等）</w:t>
            </w:r>
          </w:p>
          <w:p>
            <w:pPr>
              <w:tabs>
                <w:tab w:val="left" w:pos="1584"/>
              </w:tabs>
              <w:spacing w:before="156" w:line="560" w:lineRule="exact"/>
              <w:ind w:firstLine="320" w:firstLineChars="100"/>
              <w:rPr>
                <w:rFonts w:ascii="楷体_GB2312" w:eastAsia="楷体_GB2312"/>
                <w:sz w:val="28"/>
                <w:szCs w:val="28"/>
              </w:rPr>
            </w:pPr>
            <w:r>
              <w:rPr>
                <w:rFonts w:hint="eastAsia" w:eastAsia="黑体"/>
                <w:spacing w:val="20"/>
                <w:kern w:val="0"/>
                <w:sz w:val="28"/>
                <w:szCs w:val="28"/>
              </w:rPr>
              <w:t>实施规模：</w:t>
            </w:r>
            <w:r>
              <w:rPr>
                <w:rFonts w:hint="eastAsia" w:ascii="楷体_GB2312" w:eastAsia="楷体_GB2312"/>
                <w:sz w:val="28"/>
                <w:szCs w:val="28"/>
              </w:rPr>
              <w:t>××亩</w:t>
            </w:r>
          </w:p>
          <w:p>
            <w:pPr>
              <w:spacing w:before="156" w:line="560" w:lineRule="exact"/>
              <w:ind w:firstLine="320" w:firstLineChars="100"/>
              <w:rPr>
                <w:rFonts w:ascii="楷体_GB2312" w:eastAsia="楷体_GB2312"/>
                <w:sz w:val="28"/>
                <w:szCs w:val="28"/>
              </w:rPr>
            </w:pPr>
            <w:r>
              <w:rPr>
                <w:rFonts w:hint="eastAsia" w:ascii="黑体" w:eastAsia="黑体"/>
                <w:spacing w:val="20"/>
                <w:sz w:val="28"/>
                <w:szCs w:val="28"/>
              </w:rPr>
              <w:t>实施目标：</w:t>
            </w:r>
            <w:r>
              <w:rPr>
                <w:rFonts w:hint="eastAsia" w:ascii="楷体_GB2312" w:eastAsia="楷体_GB2312"/>
                <w:sz w:val="28"/>
                <w:szCs w:val="28"/>
              </w:rPr>
              <w:t>单产×公斤/亩（或增产×%）；亩均增效×%；</w:t>
            </w:r>
          </w:p>
          <w:p>
            <w:pPr>
              <w:spacing w:before="156" w:line="560" w:lineRule="exact"/>
              <w:ind w:firstLine="1960" w:firstLineChars="700"/>
              <w:rPr>
                <w:rFonts w:ascii="楷体_GB2312" w:eastAsia="楷体_GB2312"/>
                <w:sz w:val="28"/>
                <w:szCs w:val="28"/>
              </w:rPr>
            </w:pPr>
            <w:r>
              <w:rPr>
                <w:rFonts w:eastAsia="黑体"/>
                <w:sz w:val="28"/>
                <w:szCs w:val="28"/>
              </w:rPr>
              <mc:AlternateContent>
                <mc:Choice Requires="wps">
                  <w:drawing>
                    <wp:anchor distT="0" distB="0" distL="114300" distR="114300" simplePos="0" relativeHeight="251665408" behindDoc="0" locked="0" layoutInCell="1" allowOverlap="1">
                      <wp:simplePos x="0" y="0"/>
                      <wp:positionH relativeFrom="column">
                        <wp:posOffset>7375525</wp:posOffset>
                      </wp:positionH>
                      <wp:positionV relativeFrom="paragraph">
                        <wp:posOffset>274955</wp:posOffset>
                      </wp:positionV>
                      <wp:extent cx="1278255" cy="297180"/>
                      <wp:effectExtent l="602615" t="4445" r="5080" b="1317625"/>
                      <wp:wrapNone/>
                      <wp:docPr id="6" name="自选图形 21"/>
                      <wp:cNvGraphicFramePr/>
                      <a:graphic xmlns:a="http://schemas.openxmlformats.org/drawingml/2006/main">
                        <a:graphicData uri="http://schemas.microsoft.com/office/word/2010/wordprocessingShape">
                          <wps:wsp>
                            <wps:cNvSpPr/>
                            <wps:spPr>
                              <a:xfrm>
                                <a:off x="0" y="0"/>
                                <a:ext cx="1278255" cy="297180"/>
                              </a:xfrm>
                              <a:prstGeom prst="wedgeRoundRectCallout">
                                <a:avLst>
                                  <a:gd name="adj1" fmla="val -95255"/>
                                  <a:gd name="adj2" fmla="val 47927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字体：黑体</w:t>
                                  </w:r>
                                </w:p>
                              </w:txbxContent>
                            </wps:txbx>
                            <wps:bodyPr upright="1"/>
                          </wps:wsp>
                        </a:graphicData>
                      </a:graphic>
                    </wp:anchor>
                  </w:drawing>
                </mc:Choice>
                <mc:Fallback>
                  <w:pict>
                    <v:shape id="自选图形 21" o:spid="_x0000_s1026" o:spt="62" type="#_x0000_t62" style="position:absolute;left:0pt;margin-left:580.75pt;margin-top:21.65pt;height:23.4pt;width:100.65pt;z-index:251665408;mso-width-relative:page;mso-height-relative:page;" fillcolor="#FFFFFF" filled="t" stroked="t" coordsize="21600,21600" o:gfxdata="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RcuDNYAAAALAQAADwAAAAAAAAABACAA&#10;AAAiAAAAZHJzL2Rvd25yZXYueG1sUEsBAhQAFAAAAAgAh07iQNOPMshIAgAAuAQAAA4AAAAAAAAA&#10;AQAgAAAAJQEAAGRycy9lMm9Eb2MueG1sUEsFBgAAAAAGAAYAWQEAAN8FAAAAAA==&#10;" adj="-9775,114323,14400">
                      <v:fill on="t" focussize="0,0"/>
                      <v:stroke color="#000000" joinstyle="miter"/>
                      <v:imagedata o:title=""/>
                      <o:lock v:ext="edit" aspectratio="f"/>
                      <v:textbox>
                        <w:txbxContent>
                          <w:p>
                            <w:pPr>
                              <w:jc w:val="center"/>
                            </w:pPr>
                            <w:r>
                              <w:rPr>
                                <w:rFonts w:hint="eastAsia"/>
                              </w:rPr>
                              <w:t>字体：黑体</w:t>
                            </w:r>
                          </w:p>
                        </w:txbxContent>
                      </v:textbox>
                    </v:shape>
                  </w:pict>
                </mc:Fallback>
              </mc:AlternateContent>
            </w:r>
            <w:r>
              <w:rPr>
                <w:rFonts w:hint="eastAsia" w:ascii="楷体_GB2312" w:eastAsia="楷体_GB2312"/>
                <w:sz w:val="28"/>
                <w:szCs w:val="28"/>
              </w:rPr>
              <w:t>综合机械化水平×%；</w:t>
            </w:r>
          </w:p>
          <w:p>
            <w:pPr>
              <w:spacing w:before="156" w:line="560" w:lineRule="exact"/>
              <w:ind w:firstLine="280" w:firstLineChars="100"/>
              <w:jc w:val="left"/>
              <w:rPr>
                <w:rFonts w:eastAsia="楷体_GB2312"/>
                <w:b/>
                <w:bCs/>
                <w:sz w:val="28"/>
                <w:szCs w:val="28"/>
              </w:rPr>
            </w:pPr>
            <w:r>
              <w:rPr>
                <w:rFonts w:eastAsia="黑体"/>
                <w:sz w:val="28"/>
                <w:szCs w:val="28"/>
              </w:rPr>
              <mc:AlternateContent>
                <mc:Choice Requires="wps">
                  <w:drawing>
                    <wp:anchor distT="0" distB="0" distL="114300" distR="114300" simplePos="0" relativeHeight="251664384" behindDoc="0" locked="0" layoutInCell="1" allowOverlap="1">
                      <wp:simplePos x="0" y="0"/>
                      <wp:positionH relativeFrom="column">
                        <wp:posOffset>-1031240</wp:posOffset>
                      </wp:positionH>
                      <wp:positionV relativeFrom="paragraph">
                        <wp:posOffset>175895</wp:posOffset>
                      </wp:positionV>
                      <wp:extent cx="908685" cy="297180"/>
                      <wp:effectExtent l="4445" t="620395" r="1563370" b="15875"/>
                      <wp:wrapNone/>
                      <wp:docPr id="5" name="自选图形 20"/>
                      <wp:cNvGraphicFramePr/>
                      <a:graphic xmlns:a="http://schemas.openxmlformats.org/drawingml/2006/main">
                        <a:graphicData uri="http://schemas.microsoft.com/office/word/2010/wordprocessingShape">
                          <wps:wsp>
                            <wps:cNvSpPr/>
                            <wps:spPr>
                              <a:xfrm>
                                <a:off x="0" y="0"/>
                                <a:ext cx="908685" cy="297180"/>
                              </a:xfrm>
                              <a:prstGeom prst="wedgeRoundRectCallout">
                                <a:avLst>
                                  <a:gd name="adj1" fmla="val 216875"/>
                                  <a:gd name="adj2" fmla="val -253417"/>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字体：楷体</w:t>
                                  </w:r>
                                </w:p>
                                <w:p>
                                  <w:pPr>
                                    <w:rPr>
                                      <w:rFonts w:ascii="华文中宋" w:hAnsi="华文中宋" w:eastAsia="华文中宋"/>
                                    </w:rPr>
                                  </w:pPr>
                                </w:p>
                              </w:txbxContent>
                            </wps:txbx>
                            <wps:bodyPr upright="1"/>
                          </wps:wsp>
                        </a:graphicData>
                      </a:graphic>
                    </wp:anchor>
                  </w:drawing>
                </mc:Choice>
                <mc:Fallback>
                  <w:pict>
                    <v:shape id="自选图形 20" o:spid="_x0000_s1026" o:spt="62" type="#_x0000_t62" style="position:absolute;left:0pt;margin-left:-81.2pt;margin-top:13.85pt;height:23.4pt;width:71.55pt;z-index:251664384;mso-width-relative:page;mso-height-relative:page;" fillcolor="#FFFFFF" filled="t" stroked="t" coordsize="21600,21600" o:gfxdata="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mamkg2wAAAAoBAAAPAAAAAAAA&#10;AAEAIAAAACIAAABkcnMvZG93bnJldi54bWxQSwECFAAUAAAACACHTuJABOsidUgCAAC4BAAADgAA&#10;AAAAAAABACAAAAAqAQAAZHJzL2Uyb0RvYy54bWxQSwUGAAAAAAYABgBZAQAA5AUAAAAA&#10;" adj="57645,-43938,14400">
                      <v:fill on="t" focussize="0,0"/>
                      <v:stroke color="#000000" joinstyle="miter"/>
                      <v:imagedata o:title=""/>
                      <o:lock v:ext="edit" aspectratio="f"/>
                      <v:textbox>
                        <w:txbxContent>
                          <w:p>
                            <w:r>
                              <w:rPr>
                                <w:rFonts w:hint="eastAsia"/>
                              </w:rPr>
                              <w:t>字体：楷体</w:t>
                            </w:r>
                          </w:p>
                          <w:p>
                            <w:pPr>
                              <w:rPr>
                                <w:rFonts w:ascii="华文中宋" w:hAnsi="华文中宋" w:eastAsia="华文中宋"/>
                              </w:rPr>
                            </w:pPr>
                          </w:p>
                        </w:txbxContent>
                      </v:textbox>
                    </v:shape>
                  </w:pict>
                </mc:Fallback>
              </mc:AlternateContent>
            </w:r>
            <w:r>
              <w:rPr>
                <w:rFonts w:hint="eastAsia" w:eastAsia="黑体"/>
                <w:spacing w:val="20"/>
                <w:kern w:val="0"/>
                <w:sz w:val="28"/>
                <w:szCs w:val="28"/>
              </w:rPr>
              <w:t>关键技术：</w:t>
            </w:r>
            <w:r>
              <w:rPr>
                <w:rFonts w:eastAsia="楷体_GB2312"/>
                <w:sz w:val="28"/>
                <w:szCs w:val="28"/>
              </w:rPr>
              <w:t>简明扼要</w:t>
            </w:r>
            <w:r>
              <w:rPr>
                <w:rFonts w:hint="eastAsia" w:eastAsia="楷体_GB2312"/>
                <w:sz w:val="28"/>
                <w:szCs w:val="28"/>
              </w:rPr>
              <w:t>、重点突出</w:t>
            </w:r>
          </w:p>
          <w:p>
            <w:pPr>
              <w:spacing w:before="156" w:line="560" w:lineRule="exact"/>
              <w:ind w:firstLine="280" w:firstLineChars="100"/>
              <w:jc w:val="left"/>
              <w:rPr>
                <w:rFonts w:eastAsia="楷体_GB2312"/>
                <w:sz w:val="28"/>
                <w:szCs w:val="28"/>
              </w:rPr>
            </w:pPr>
          </w:p>
          <w:p>
            <w:pPr>
              <w:spacing w:before="156" w:line="560" w:lineRule="exact"/>
              <w:ind w:firstLine="320" w:firstLineChars="100"/>
              <w:jc w:val="left"/>
              <w:rPr>
                <w:rFonts w:eastAsia="黑体"/>
                <w:spacing w:val="20"/>
                <w:kern w:val="0"/>
                <w:sz w:val="28"/>
                <w:szCs w:val="28"/>
              </w:rPr>
            </w:pPr>
            <w:r>
              <w:rPr>
                <w:rFonts w:hint="eastAsia" w:eastAsia="黑体"/>
                <w:spacing w:val="20"/>
                <w:kern w:val="0"/>
                <w:sz w:val="28"/>
                <w:szCs w:val="28"/>
              </w:rPr>
              <w:t>指导专家：</w:t>
            </w:r>
            <w:r>
              <w:rPr>
                <w:rFonts w:hint="eastAsia" w:eastAsia="楷体_GB2312"/>
                <w:sz w:val="28"/>
                <w:szCs w:val="28"/>
              </w:rPr>
              <w:t>区县、乡镇或市级专家</w:t>
            </w:r>
            <w:r>
              <w:rPr>
                <w:rFonts w:hint="eastAsia" w:ascii="仿宋_GB2312" w:eastAsia="仿宋_GB2312"/>
                <w:sz w:val="28"/>
                <w:szCs w:val="28"/>
              </w:rPr>
              <w:t>2-3</w:t>
            </w:r>
            <w:r>
              <w:rPr>
                <w:rFonts w:hint="eastAsia" w:eastAsia="楷体_GB2312"/>
                <w:sz w:val="28"/>
                <w:szCs w:val="28"/>
              </w:rPr>
              <w:t>名（姓名、职称、单位）</w:t>
            </w:r>
          </w:p>
          <w:p>
            <w:pPr>
              <w:spacing w:before="156" w:line="560" w:lineRule="exact"/>
              <w:ind w:firstLine="280" w:firstLineChars="100"/>
              <w:jc w:val="left"/>
              <w:rPr>
                <w:rFonts w:eastAsia="黑体"/>
                <w:spacing w:val="-8"/>
                <w:kern w:val="0"/>
                <w:sz w:val="28"/>
                <w:szCs w:val="28"/>
              </w:rPr>
            </w:pP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5249545</wp:posOffset>
                      </wp:positionH>
                      <wp:positionV relativeFrom="paragraph">
                        <wp:posOffset>26670</wp:posOffset>
                      </wp:positionV>
                      <wp:extent cx="2449830" cy="990600"/>
                      <wp:effectExtent l="0" t="0" r="7620" b="0"/>
                      <wp:wrapNone/>
                      <wp:docPr id="3" name="文本框 17"/>
                      <wp:cNvGraphicFramePr/>
                      <a:graphic xmlns:a="http://schemas.openxmlformats.org/drawingml/2006/main">
                        <a:graphicData uri="http://schemas.microsoft.com/office/word/2010/wordprocessingShape">
                          <wps:wsp>
                            <wps:cNvSpPr txBox="1"/>
                            <wps:spPr>
                              <a:xfrm>
                                <a:off x="0" y="0"/>
                                <a:ext cx="2449830" cy="990600"/>
                              </a:xfrm>
                              <a:prstGeom prst="rect">
                                <a:avLst/>
                              </a:prstGeom>
                              <a:solidFill>
                                <a:srgbClr val="FFFFFF"/>
                              </a:solidFill>
                              <a:ln>
                                <a:noFill/>
                              </a:ln>
                            </wps:spPr>
                            <wps:txbx>
                              <w:txbxContent>
                                <w:p>
                                  <w:pPr>
                                    <w:spacing w:line="460" w:lineRule="exact"/>
                                    <w:jc w:val="center"/>
                                    <w:rPr>
                                      <w:rFonts w:eastAsia="黑体"/>
                                      <w:kern w:val="0"/>
                                      <w:sz w:val="28"/>
                                      <w:szCs w:val="28"/>
                                    </w:rPr>
                                  </w:pPr>
                                  <w:r>
                                    <w:rPr>
                                      <w:rFonts w:hint="eastAsia" w:eastAsia="黑体"/>
                                      <w:kern w:val="0"/>
                                      <w:sz w:val="28"/>
                                      <w:szCs w:val="28"/>
                                    </w:rPr>
                                    <w:t>上海市农业农村委员会</w:t>
                                  </w:r>
                                </w:p>
                                <w:p>
                                  <w:pPr>
                                    <w:spacing w:line="460" w:lineRule="exact"/>
                                    <w:jc w:val="center"/>
                                    <w:rPr>
                                      <w:rFonts w:eastAsia="黑体"/>
                                      <w:kern w:val="0"/>
                                      <w:sz w:val="28"/>
                                      <w:szCs w:val="28"/>
                                    </w:rPr>
                                  </w:pPr>
                                  <w:r>
                                    <w:rPr>
                                      <w:rFonts w:hint="eastAsia" w:ascii="黑体" w:eastAsia="黑体"/>
                                      <w:kern w:val="0"/>
                                      <w:sz w:val="28"/>
                                      <w:szCs w:val="28"/>
                                    </w:rPr>
                                    <w:t>××</w:t>
                                  </w:r>
                                  <w:r>
                                    <w:rPr>
                                      <w:rFonts w:hint="eastAsia" w:eastAsia="黑体"/>
                                      <w:kern w:val="0"/>
                                      <w:sz w:val="28"/>
                                      <w:szCs w:val="28"/>
                                    </w:rPr>
                                    <w:t>区农业农村委员会</w:t>
                                  </w:r>
                                </w:p>
                                <w:p>
                                  <w:pPr>
                                    <w:spacing w:line="460" w:lineRule="exact"/>
                                    <w:jc w:val="center"/>
                                  </w:pPr>
                                  <w:r>
                                    <w:rPr>
                                      <w:rFonts w:hint="eastAsia" w:eastAsia="黑体"/>
                                      <w:kern w:val="0"/>
                                      <w:sz w:val="28"/>
                                      <w:szCs w:val="28"/>
                                    </w:rPr>
                                    <w:t>二〇二四年四月</w:t>
                                  </w:r>
                                </w:p>
                              </w:txbxContent>
                            </wps:txbx>
                            <wps:bodyPr upright="1"/>
                          </wps:wsp>
                        </a:graphicData>
                      </a:graphic>
                    </wp:anchor>
                  </w:drawing>
                </mc:Choice>
                <mc:Fallback>
                  <w:pict>
                    <v:shape id="文本框 17" o:spid="_x0000_s1026" o:spt="202" type="#_x0000_t202" style="position:absolute;left:0pt;margin-left:413.35pt;margin-top:2.1pt;height:78pt;width:192.9pt;z-index:251662336;mso-width-relative:page;mso-height-relative:page;" fillcolor="#FFFFFF" filled="t" stroked="f" coordsize="21600,21600" o:gfxdata="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hC77fYAAAACgEAAA8AAAAAAAAAAQAgAAAAIgAAAGRycy9kb3ducmV2&#10;LnhtbFBLAQIUABQAAAAIAIdO4kA4hyebwwEAAHgDAAAOAAAAAAAAAAEAIAAAACcBAABkcnMvZTJv&#10;RG9jLnhtbFBLBQYAAAAABgAGAFkBAABcBQAAAAA=&#10;">
                      <v:fill on="t" focussize="0,0"/>
                      <v:stroke on="f"/>
                      <v:imagedata o:title=""/>
                      <o:lock v:ext="edit" aspectratio="f"/>
                      <v:textbox>
                        <w:txbxContent>
                          <w:p>
                            <w:pPr>
                              <w:spacing w:line="460" w:lineRule="exact"/>
                              <w:jc w:val="center"/>
                              <w:rPr>
                                <w:rFonts w:eastAsia="黑体"/>
                                <w:kern w:val="0"/>
                                <w:sz w:val="28"/>
                                <w:szCs w:val="28"/>
                              </w:rPr>
                            </w:pPr>
                            <w:r>
                              <w:rPr>
                                <w:rFonts w:hint="eastAsia" w:eastAsia="黑体"/>
                                <w:kern w:val="0"/>
                                <w:sz w:val="28"/>
                                <w:szCs w:val="28"/>
                              </w:rPr>
                              <w:t>上海市农业农村委员会</w:t>
                            </w:r>
                          </w:p>
                          <w:p>
                            <w:pPr>
                              <w:spacing w:line="460" w:lineRule="exact"/>
                              <w:jc w:val="center"/>
                              <w:rPr>
                                <w:rFonts w:eastAsia="黑体"/>
                                <w:kern w:val="0"/>
                                <w:sz w:val="28"/>
                                <w:szCs w:val="28"/>
                              </w:rPr>
                            </w:pPr>
                            <w:r>
                              <w:rPr>
                                <w:rFonts w:hint="eastAsia" w:ascii="黑体" w:eastAsia="黑体"/>
                                <w:kern w:val="0"/>
                                <w:sz w:val="28"/>
                                <w:szCs w:val="28"/>
                              </w:rPr>
                              <w:t>××</w:t>
                            </w:r>
                            <w:r>
                              <w:rPr>
                                <w:rFonts w:hint="eastAsia" w:eastAsia="黑体"/>
                                <w:kern w:val="0"/>
                                <w:sz w:val="28"/>
                                <w:szCs w:val="28"/>
                              </w:rPr>
                              <w:t>区农业农村委员会</w:t>
                            </w:r>
                          </w:p>
                          <w:p>
                            <w:pPr>
                              <w:spacing w:line="460" w:lineRule="exact"/>
                              <w:jc w:val="center"/>
                            </w:pPr>
                            <w:r>
                              <w:rPr>
                                <w:rFonts w:hint="eastAsia" w:eastAsia="黑体"/>
                                <w:kern w:val="0"/>
                                <w:sz w:val="28"/>
                                <w:szCs w:val="28"/>
                              </w:rPr>
                              <w:t>二〇二四年四月</w:t>
                            </w:r>
                          </w:p>
                        </w:txbxContent>
                      </v:textbox>
                    </v:shape>
                  </w:pict>
                </mc:Fallback>
              </mc:AlternateContent>
            </w:r>
            <w:r>
              <w:rPr>
                <w:rFonts w:hint="eastAsia" w:eastAsia="黑体"/>
                <w:spacing w:val="-8"/>
                <w:kern w:val="0"/>
                <w:sz w:val="28"/>
                <w:szCs w:val="28"/>
              </w:rPr>
              <w:t>技术负责人：</w:t>
            </w:r>
            <w:r>
              <w:rPr>
                <w:rFonts w:hint="eastAsia" w:eastAsia="楷体_GB2312"/>
                <w:sz w:val="28"/>
                <w:szCs w:val="28"/>
              </w:rPr>
              <w:t>基层具体挂点指导的农技人员（姓名、职称、单位）</w:t>
            </w:r>
          </w:p>
          <w:p>
            <w:pPr>
              <w:spacing w:before="156" w:line="560" w:lineRule="exact"/>
              <w:ind w:firstLine="320" w:firstLineChars="100"/>
              <w:jc w:val="left"/>
              <w:rPr>
                <w:rFonts w:eastAsia="黑体"/>
                <w:b/>
                <w:bCs/>
                <w:spacing w:val="20"/>
                <w:kern w:val="0"/>
                <w:sz w:val="28"/>
                <w:szCs w:val="28"/>
              </w:rPr>
            </w:pPr>
            <w:r>
              <w:rPr>
                <w:rFonts w:hint="eastAsia" w:eastAsia="黑体"/>
                <w:spacing w:val="20"/>
                <w:kern w:val="0"/>
                <w:sz w:val="28"/>
                <w:szCs w:val="28"/>
              </w:rPr>
              <w:t>实施单位：</w:t>
            </w:r>
            <w:r>
              <w:rPr>
                <w:rFonts w:hint="eastAsia" w:eastAsia="楷体_GB2312"/>
                <w:sz w:val="28"/>
                <w:szCs w:val="28"/>
              </w:rPr>
              <w:t>具体负责实施的基层农业部门</w:t>
            </w:r>
          </w:p>
          <w:p>
            <w:pPr>
              <w:spacing w:before="156" w:line="560" w:lineRule="exact"/>
              <w:ind w:firstLine="264" w:firstLineChars="100"/>
              <w:jc w:val="left"/>
              <w:rPr>
                <w:rFonts w:eastAsia="楷体_GB2312"/>
                <w:b/>
                <w:bCs/>
                <w:sz w:val="28"/>
                <w:szCs w:val="28"/>
              </w:rPr>
            </w:pPr>
            <w:r>
              <w:rPr>
                <w:rFonts w:hint="eastAsia" w:eastAsia="黑体"/>
                <w:spacing w:val="-8"/>
                <w:kern w:val="0"/>
                <w:sz w:val="28"/>
                <w:szCs w:val="28"/>
              </w:rPr>
              <w:t>示范点编号：</w:t>
            </w:r>
            <w:r>
              <w:rPr>
                <w:rFonts w:hint="eastAsia" w:eastAsia="楷体_GB2312"/>
                <w:sz w:val="28"/>
                <w:szCs w:val="28"/>
              </w:rPr>
              <w:t>年份+区县名+作物名×××号</w:t>
            </w:r>
          </w:p>
          <w:p>
            <w:pPr>
              <w:spacing w:line="560" w:lineRule="exact"/>
              <w:jc w:val="left"/>
              <w:rPr>
                <w:sz w:val="24"/>
              </w:rPr>
            </w:pPr>
          </w:p>
        </w:tc>
      </w:tr>
    </w:tbl>
    <w:p>
      <w:pPr>
        <w:spacing w:before="157" w:beforeLines="50"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注：1</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标牌尺寸6米×3.5米（可根据示范点规模大小，适当调整尺寸），彩喷，铁架。</w:t>
      </w:r>
    </w:p>
    <w:p>
      <w:pPr>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“作物名”统一为“粮食作物”。</w:t>
      </w:r>
    </w:p>
    <w:p>
      <w:pPr>
        <w:spacing w:line="480" w:lineRule="exact"/>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标牌底色、背景图案、字体大小和颜色由各区县自行确定；但原则上本市统一采用蓝底、白字。</w:t>
      </w:r>
    </w:p>
    <w:p>
      <w:pPr>
        <w:spacing w:line="560" w:lineRule="exact"/>
        <w:ind w:firstLine="160" w:firstLineChars="50"/>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2024年粮食绿色高产高效行动优秀示范点阶段检查和考核评分标准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00"/>
        <w:gridCol w:w="1685"/>
        <w:gridCol w:w="10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69" w:type="dxa"/>
            <w:gridSpan w:val="3"/>
            <w:vAlign w:val="center"/>
          </w:tcPr>
          <w:p>
            <w:pPr>
              <w:adjustRightInd w:val="0"/>
              <w:snapToGrid w:val="0"/>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检查、考核内容及分值</w:t>
            </w:r>
          </w:p>
        </w:tc>
        <w:tc>
          <w:tcPr>
            <w:tcW w:w="10631" w:type="dxa"/>
            <w:vAlign w:val="center"/>
          </w:tcPr>
          <w:p>
            <w:pPr>
              <w:adjustRightInd w:val="0"/>
              <w:snapToGrid w:val="0"/>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69" w:type="dxa"/>
            <w:gridSpan w:val="3"/>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一、田容田貌及示范点标牌（10分）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主要是示范点形象</w:t>
            </w:r>
            <w:r>
              <w:rPr>
                <w:rFonts w:hint="eastAsia" w:ascii="仿宋_GB2312" w:hAnsi="仿宋_GB2312" w:eastAsia="仿宋_GB2312" w:cs="仿宋_GB2312"/>
                <w:sz w:val="24"/>
                <w:szCs w:val="24"/>
              </w:rPr>
              <w:t>（田容田貌分值满分5分、示范点标牌分值满分5分）。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a\示范点与粮食功能区相匹配，基础设施良好，田容田貌整洁，连片种植，得满分5分，存在不足，酌情扣0.5～1.5分；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b\标牌格式基本符合市明确的样式和规格，树立位置醒目、时间及时，得满分5分；存在不足，可酌情扣1～2分；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c\与粮食功能区划定不匹配，无示范点标牌者，不得分，即为0分；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84" w:type="dxa"/>
            <w:vMerge w:val="restart"/>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二、技术</w:t>
            </w:r>
          </w:p>
          <w:p>
            <w:pPr>
              <w:adjustRightInd w:val="0"/>
              <w:snapToGrid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措施</w:t>
            </w:r>
          </w:p>
          <w:p>
            <w:pPr>
              <w:adjustRightInd w:val="0"/>
              <w:snapToGrid w:val="0"/>
              <w:spacing w:line="24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1985" w:type="dxa"/>
            <w:gridSpan w:val="2"/>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茬口模式</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主要是茬口模式应用和质量</w:t>
            </w:r>
            <w:r>
              <w:rPr>
                <w:rFonts w:hint="eastAsia" w:ascii="仿宋_GB2312" w:hAnsi="仿宋_GB2312" w:eastAsia="仿宋_GB2312" w:cs="仿宋_GB2312"/>
                <w:sz w:val="24"/>
                <w:szCs w:val="24"/>
              </w:rPr>
              <w:t>（茬口模式分值满分2分、质量分值满分2分）。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a\绿肥+冬耕面积80%以上，并年度间轮作换茬的为满分2分，每减10%扣0.2分，直至扣完止；</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质量要求。对于绿肥种植，要求绿肥鲜草亩产1000公斤以上、及时翻埋，得满分2分，存在不足的，酌情扣0.5～1分；对于冬耕深翻地，要求冬前及时犁翻，深度20厘米左右，得满分2分，存在不足的，可酌情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84" w:type="dxa"/>
            <w:vMerge w:val="continue"/>
            <w:vAlign w:val="center"/>
          </w:tcPr>
          <w:p>
            <w:pPr>
              <w:adjustRightInd w:val="0"/>
              <w:snapToGrid w:val="0"/>
              <w:spacing w:line="240" w:lineRule="auto"/>
              <w:jc w:val="center"/>
              <w:rPr>
                <w:rFonts w:hint="eastAsia" w:ascii="仿宋_GB2312" w:hAnsi="仿宋_GB2312" w:eastAsia="仿宋_GB2312" w:cs="仿宋_GB2312"/>
                <w:sz w:val="24"/>
                <w:szCs w:val="24"/>
              </w:rPr>
            </w:pPr>
          </w:p>
        </w:tc>
        <w:tc>
          <w:tcPr>
            <w:tcW w:w="1985" w:type="dxa"/>
            <w:gridSpan w:val="2"/>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机械化生产技术</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重点是水稻全程机械化生产</w:t>
            </w:r>
            <w:r>
              <w:rPr>
                <w:rFonts w:hint="eastAsia" w:ascii="仿宋_GB2312" w:hAnsi="仿宋_GB2312" w:eastAsia="仿宋_GB2312" w:cs="仿宋_GB2312"/>
                <w:sz w:val="24"/>
                <w:szCs w:val="24"/>
              </w:rPr>
              <w:t>（面积分值满分2分、质量分值满分2分，机械化施用、机械化植保分值满分2分）。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a\采用机插秧或机直播的、面积占95%以上，得满分2分；每减10%扣0.5分，直至扣完止；</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b\机插或机播密度合理、沟系配套（机直播）好，得满分2分；存在不足的，可酌情扣0.5～1分；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c\生产过程中全部采用自走式机械或智能化设备进行施肥和病虫防治的，得满分2分，存在不足的，可酌情扣0.5～1分；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84" w:type="dxa"/>
            <w:vMerge w:val="continue"/>
            <w:vAlign w:val="center"/>
          </w:tcPr>
          <w:p>
            <w:pPr>
              <w:adjustRightInd w:val="0"/>
              <w:snapToGrid w:val="0"/>
              <w:spacing w:line="240" w:lineRule="auto"/>
              <w:jc w:val="center"/>
              <w:rPr>
                <w:rFonts w:hint="eastAsia" w:ascii="仿宋_GB2312" w:hAnsi="仿宋_GB2312" w:eastAsia="仿宋_GB2312" w:cs="仿宋_GB2312"/>
                <w:sz w:val="24"/>
                <w:szCs w:val="24"/>
              </w:rPr>
            </w:pPr>
          </w:p>
        </w:tc>
        <w:tc>
          <w:tcPr>
            <w:tcW w:w="1985" w:type="dxa"/>
            <w:gridSpan w:val="2"/>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良种良法和群体质量调控技术</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重点是品种结构、播栽期及各阶段群体质量调控</w:t>
            </w:r>
            <w:r>
              <w:rPr>
                <w:rFonts w:hint="eastAsia" w:ascii="仿宋_GB2312" w:hAnsi="仿宋_GB2312" w:eastAsia="仿宋_GB2312" w:cs="仿宋_GB2312"/>
                <w:sz w:val="24"/>
                <w:szCs w:val="24"/>
              </w:rPr>
              <w:t>（品种分值满分2分、播栽期分值满分2分、群体质量调控分值满分4分）。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a\种植品种符合当地主导品种推介目录，品种结构合理（品种2个以上，早中熟∶晚熟＝5∶5左右），得满分2分，品种单一，得1分，品种不符合主导品种目录的不得分；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b\播栽期符合技术部门提出的栽培技术意见要求，得满分2分；不符合技术要求的，按面积比例，每减10%扣0.2分，直至扣完止；</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c\群体质量指标，基本苗和各阶段个体健壮、群体合理，适时收获，得满分4分，存在不足的，酌情扣0.5～2分；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84" w:type="dxa"/>
            <w:vMerge w:val="continue"/>
            <w:vAlign w:val="center"/>
          </w:tcPr>
          <w:p>
            <w:pPr>
              <w:adjustRightInd w:val="0"/>
              <w:snapToGrid w:val="0"/>
              <w:spacing w:line="240" w:lineRule="auto"/>
              <w:jc w:val="center"/>
              <w:rPr>
                <w:rFonts w:hint="eastAsia" w:ascii="仿宋_GB2312" w:hAnsi="仿宋_GB2312" w:eastAsia="仿宋_GB2312" w:cs="仿宋_GB2312"/>
                <w:sz w:val="24"/>
                <w:szCs w:val="24"/>
              </w:rPr>
            </w:pPr>
          </w:p>
        </w:tc>
        <w:tc>
          <w:tcPr>
            <w:tcW w:w="1985" w:type="dxa"/>
            <w:gridSpan w:val="2"/>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化肥减量增效及好氧性水浆管理技术</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重点是化肥减量增效及好氧性水浆管理</w:t>
            </w:r>
            <w:r>
              <w:rPr>
                <w:rFonts w:hint="eastAsia" w:ascii="仿宋_GB2312" w:hAnsi="仿宋_GB2312" w:eastAsia="仿宋_GB2312" w:cs="仿宋_GB2312"/>
                <w:sz w:val="24"/>
                <w:szCs w:val="24"/>
              </w:rPr>
              <w:t>（包括有机肥替代、化肥品种选用、养分配比、肥料运筹及节水好氧灌溉等，分值满分6分。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a\提倡增施有机肥和基肥深施（侧深施或全层施）。符合技术要求的得满分2分，存在不足的，酌情扣0.5～2分；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b\提倡选用高浓度肥料，包括复合或复混肥及缓释肥、尿素等。养分配比和运筹合理，得满分2分，存在不足，酌情扣0.5～1分；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c\提倡节水好氧灌溉，各阶段水浆管理符合技术要求，得满分2分；存在不足，酌情扣0.5～1分；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84" w:type="dxa"/>
            <w:vMerge w:val="continue"/>
            <w:vAlign w:val="center"/>
          </w:tcPr>
          <w:p>
            <w:pPr>
              <w:adjustRightInd w:val="0"/>
              <w:snapToGrid w:val="0"/>
              <w:spacing w:line="240" w:lineRule="auto"/>
              <w:jc w:val="center"/>
              <w:rPr>
                <w:rFonts w:hint="eastAsia" w:ascii="仿宋_GB2312" w:hAnsi="仿宋_GB2312" w:eastAsia="仿宋_GB2312" w:cs="仿宋_GB2312"/>
                <w:sz w:val="24"/>
                <w:szCs w:val="24"/>
              </w:rPr>
            </w:pPr>
          </w:p>
        </w:tc>
        <w:tc>
          <w:tcPr>
            <w:tcW w:w="1985" w:type="dxa"/>
            <w:gridSpan w:val="2"/>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病虫草害绿色防控</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重点是绿色防控技术应用及效果</w:t>
            </w:r>
            <w:r>
              <w:rPr>
                <w:rFonts w:hint="eastAsia" w:ascii="仿宋_GB2312" w:hAnsi="仿宋_GB2312" w:eastAsia="仿宋_GB2312" w:cs="仿宋_GB2312"/>
                <w:sz w:val="24"/>
                <w:szCs w:val="24"/>
              </w:rPr>
              <w:t>（技术应用分值满分4分、防控质量分值2分）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a\提倡绿色防控，减少化学农药使用。符合技术要求的得满分2分，存在不足的，酌情扣0.5～1分，超范围使用农药的不得分；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b\综合运用农业防治、物理防治、生物防治、化学防治等技术措施的，得满分2分，存在不足的，酌情扣0.5～1分；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c\各阶段防治效果良好，病虫草害发生轻，得满分2分，存在不足的，酌情扣0.5～2分；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69" w:type="dxa"/>
            <w:gridSpan w:val="3"/>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三、档案记载（10分）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主要是档案记载的及时性、完整性和正确性</w:t>
            </w:r>
            <w:r>
              <w:rPr>
                <w:rFonts w:hint="eastAsia" w:ascii="仿宋_GB2312" w:hAnsi="仿宋_GB2312" w:eastAsia="仿宋_GB2312" w:cs="仿宋_GB2312"/>
                <w:sz w:val="24"/>
                <w:szCs w:val="24"/>
              </w:rPr>
              <w:t>（及时性分值满分3分、完整性分值满分3分、正确性分值满分4分）。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有专人负责记载的，及时、完整、正确做好记录的，字迹整洁、规范，得满分10分；无专人记录的扣1分；及时性存在不足，酌情扣1～2分；完整性存在不足，酌情扣1～2分；正确性存在不足，酌情扣1～2分；字迹不整洁扣1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b\无档案记载手册的，不作记录的，不得分，即为0分；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69" w:type="dxa"/>
            <w:gridSpan w:val="3"/>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四、信息传送（10分）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主要是示范点生产信息填报或报送的及时性、完整性和正确性</w:t>
            </w:r>
            <w:r>
              <w:rPr>
                <w:rFonts w:hint="eastAsia" w:ascii="仿宋_GB2312" w:hAnsi="仿宋_GB2312" w:eastAsia="仿宋_GB2312" w:cs="仿宋_GB2312"/>
                <w:sz w:val="24"/>
                <w:szCs w:val="24"/>
              </w:rPr>
              <w:t>（及时性分值满分3分、完整性分值满分3分、正确性分值满分4分）。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a\有专人负责网上填报或报送的，及时、完整、正确做好填报工作的，得满分10分；无专人填报的扣1分；及时性存在不足，酌情扣0.5～2分；完整性存在不足，酌情扣0.5～2分；正确性存在不足，酌情扣0.5～2分；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b\无信息填报或报送的，不得分，即为0分；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84" w:type="dxa"/>
            <w:gridSpan w:val="2"/>
            <w:vMerge w:val="restart"/>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五、工作</w:t>
            </w:r>
          </w:p>
          <w:p>
            <w:pPr>
              <w:adjustRightInd w:val="0"/>
              <w:snapToGrid w:val="0"/>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成效</w:t>
            </w:r>
          </w:p>
          <w:p>
            <w:pPr>
              <w:adjustRightInd w:val="0"/>
              <w:snapToGrid w:val="0"/>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（36分）</w:t>
            </w:r>
          </w:p>
        </w:tc>
        <w:tc>
          <w:tcPr>
            <w:tcW w:w="1685" w:type="dxa"/>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面积目标</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主要按照实施规模百亩、千亩、万亩三种类型进行考核</w:t>
            </w:r>
            <w:r>
              <w:rPr>
                <w:rFonts w:hint="eastAsia" w:ascii="仿宋_GB2312" w:hAnsi="仿宋_GB2312" w:eastAsia="仿宋_GB2312" w:cs="仿宋_GB2312"/>
                <w:sz w:val="24"/>
                <w:szCs w:val="24"/>
              </w:rPr>
              <w:t>（每种类型分值均为满分6分）。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a\对于百亩示范点，考核基数面积为100亩，基数分值为4分。实际考核分按基数面积每增加10%加0.1分，直至满分6分止；</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b\对于千亩示范点，考核基数面积为1000亩，基数分值为4分。实际考核分按基数面积每增加10%加0.2分，直至满分6分止；</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c\对于万亩示范点，考核基数面积为1万亩，基数分值为4分。实际考核分按基数面积每增加10%加0.3分，直至满分6分止；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84" w:type="dxa"/>
            <w:gridSpan w:val="2"/>
            <w:vMerge w:val="continue"/>
            <w:vAlign w:val="center"/>
          </w:tcPr>
          <w:p>
            <w:pPr>
              <w:adjustRightInd w:val="0"/>
              <w:snapToGrid w:val="0"/>
              <w:spacing w:line="240" w:lineRule="auto"/>
              <w:jc w:val="center"/>
              <w:rPr>
                <w:rFonts w:hint="eastAsia" w:ascii="仿宋_GB2312" w:hAnsi="仿宋_GB2312" w:eastAsia="仿宋_GB2312" w:cs="仿宋_GB2312"/>
                <w:sz w:val="24"/>
                <w:szCs w:val="24"/>
              </w:rPr>
            </w:pPr>
          </w:p>
        </w:tc>
        <w:tc>
          <w:tcPr>
            <w:tcW w:w="1685" w:type="dxa"/>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产量目标</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主要按照实施目标增产增效、提质增效</w:t>
            </w:r>
            <w:r>
              <w:rPr>
                <w:rFonts w:hint="eastAsia" w:ascii="仿宋_GB2312" w:hAnsi="仿宋_GB2312" w:eastAsia="仿宋_GB2312" w:cs="仿宋_GB2312"/>
                <w:sz w:val="24"/>
                <w:szCs w:val="24"/>
              </w:rPr>
              <w:t>（产业化生产）</w:t>
            </w:r>
            <w:r>
              <w:rPr>
                <w:rFonts w:hint="eastAsia" w:ascii="仿宋_GB2312" w:hAnsi="仿宋_GB2312" w:eastAsia="仿宋_GB2312" w:cs="仿宋_GB2312"/>
                <w:b/>
                <w:sz w:val="24"/>
                <w:szCs w:val="24"/>
              </w:rPr>
              <w:t>示范点2种类型进行考核</w:t>
            </w:r>
            <w:r>
              <w:rPr>
                <w:rFonts w:hint="eastAsia" w:ascii="仿宋_GB2312" w:hAnsi="仿宋_GB2312" w:eastAsia="仿宋_GB2312" w:cs="仿宋_GB2312"/>
                <w:sz w:val="24"/>
                <w:szCs w:val="24"/>
              </w:rPr>
              <w:t>（每种类型分值均为满分12分）。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a\增产增效示范点平均亩产650公斤以上，得满分12分；每减少20公斤减少1分，直至不得分；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b\提质增效（产业化生产）示范点平均亩产较当地产业化生产对照平均亩产增6％，得满分12分；每减少1个百分点扣2分，直至不得分；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c\2种类型同时包含的示范点，平均亩产较当地（区）平均水平增10%以上，得满分12分，每减1%扣1.5分，直至不得分；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84" w:type="dxa"/>
            <w:gridSpan w:val="2"/>
            <w:vMerge w:val="continue"/>
            <w:vAlign w:val="center"/>
          </w:tcPr>
          <w:p>
            <w:pPr>
              <w:adjustRightInd w:val="0"/>
              <w:snapToGrid w:val="0"/>
              <w:spacing w:line="240" w:lineRule="auto"/>
              <w:jc w:val="center"/>
              <w:rPr>
                <w:rFonts w:hint="eastAsia" w:ascii="仿宋_GB2312" w:hAnsi="仿宋_GB2312" w:eastAsia="仿宋_GB2312" w:cs="仿宋_GB2312"/>
                <w:sz w:val="24"/>
                <w:szCs w:val="24"/>
              </w:rPr>
            </w:pPr>
          </w:p>
        </w:tc>
        <w:tc>
          <w:tcPr>
            <w:tcW w:w="1685" w:type="dxa"/>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机械化指标</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主要是水稻全程机械化作业</w:t>
            </w:r>
            <w:r>
              <w:rPr>
                <w:rFonts w:hint="eastAsia" w:ascii="仿宋_GB2312" w:hAnsi="仿宋_GB2312" w:eastAsia="仿宋_GB2312" w:cs="仿宋_GB2312"/>
                <w:sz w:val="24"/>
                <w:szCs w:val="24"/>
              </w:rPr>
              <w:t>（耕种收综合机械化水平分满分4分、自走式机械施用分满分1分、自走式植保机械或飞防满分1分）。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a\水稻生产综合机械化水平高于全市优秀示范点平均值，得满分4分，每减10%扣1分，以此类推，直至不得分；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b\自走式机械施用技术应用面积占追肥总面积80%以上，得满分1分，每减10%扣0.2分，以此类推，直至不得分；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c\自走式植保机械应用或飞防面积占病虫草防治总面积80%以上，得满分1分，每减10%扣0.2分，以此类推，直至不得分；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84" w:type="dxa"/>
            <w:gridSpan w:val="2"/>
            <w:vMerge w:val="continue"/>
            <w:vAlign w:val="center"/>
          </w:tcPr>
          <w:p>
            <w:pPr>
              <w:adjustRightInd w:val="0"/>
              <w:snapToGrid w:val="0"/>
              <w:spacing w:line="240" w:lineRule="auto"/>
              <w:jc w:val="center"/>
              <w:rPr>
                <w:rFonts w:hint="eastAsia" w:ascii="仿宋_GB2312" w:hAnsi="仿宋_GB2312" w:eastAsia="仿宋_GB2312" w:cs="仿宋_GB2312"/>
                <w:sz w:val="24"/>
                <w:szCs w:val="24"/>
              </w:rPr>
            </w:pPr>
          </w:p>
        </w:tc>
        <w:tc>
          <w:tcPr>
            <w:tcW w:w="1685" w:type="dxa"/>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（12分）</w:t>
            </w:r>
          </w:p>
        </w:tc>
        <w:tc>
          <w:tcPr>
            <w:tcW w:w="10631" w:type="dxa"/>
            <w:vAlign w:val="center"/>
          </w:tcPr>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主要是全年亩均经济效益</w:t>
            </w:r>
            <w:r>
              <w:rPr>
                <w:rFonts w:hint="eastAsia" w:ascii="仿宋_GB2312" w:hAnsi="仿宋_GB2312" w:eastAsia="仿宋_GB2312" w:cs="仿宋_GB2312"/>
                <w:sz w:val="24"/>
                <w:szCs w:val="24"/>
              </w:rPr>
              <w:t>（经济效益分值满分12分）。</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a\示范点经济效益高于全市优秀示范点平均值，得满分12分，每减1个百分点扣0.2分，以此类推，直至不得分；</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b\与方案明确的工作目标比较，不增效不得分，即为0分；</w:t>
            </w:r>
          </w:p>
          <w:p>
            <w:pPr>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c\2种类型同时包涵的示范点，平均亩效益高于全市优秀示范点平均值60%以上，得满分12分，每减10%扣1分，直至不得分；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69" w:type="dxa"/>
            <w:gridSpan w:val="3"/>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六、宣传及辐射带动作用（4分）</w:t>
            </w:r>
          </w:p>
        </w:tc>
        <w:tc>
          <w:tcPr>
            <w:tcW w:w="10631" w:type="dxa"/>
            <w:vAlign w:val="center"/>
          </w:tcPr>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主要是示范点宣传和辐射带动效果</w:t>
            </w:r>
            <w:r>
              <w:rPr>
                <w:rFonts w:hint="eastAsia" w:ascii="仿宋_GB2312" w:hAnsi="仿宋_GB2312" w:eastAsia="仿宋_GB2312" w:cs="仿宋_GB2312"/>
                <w:sz w:val="24"/>
                <w:szCs w:val="24"/>
              </w:rPr>
              <w:t>（宣传方面考核分值满分2分、辐射带动效果考核分值满分2分）。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a\示范点具有</w:t>
            </w:r>
            <w:r>
              <w:rPr>
                <w:rFonts w:hint="eastAsia" w:ascii="仿宋_GB2312" w:hAnsi="仿宋_GB2312" w:eastAsia="仿宋_GB2312" w:cs="仿宋_GB2312"/>
                <w:sz w:val="24"/>
                <w:szCs w:val="24"/>
                <w:lang w:eastAsia="zh-CN"/>
              </w:rPr>
              <w:t>粮食</w:t>
            </w:r>
            <w:r>
              <w:rPr>
                <w:rFonts w:hint="eastAsia" w:ascii="仿宋_GB2312" w:hAnsi="仿宋_GB2312" w:eastAsia="仿宋_GB2312" w:cs="仿宋_GB2312"/>
                <w:sz w:val="24"/>
                <w:szCs w:val="24"/>
              </w:rPr>
              <w:t>绿色</w:t>
            </w:r>
            <w:r>
              <w:rPr>
                <w:rFonts w:hint="eastAsia" w:ascii="仿宋_GB2312" w:hAnsi="仿宋_GB2312" w:eastAsia="仿宋_GB2312" w:cs="仿宋_GB2312"/>
                <w:sz w:val="24"/>
                <w:szCs w:val="24"/>
                <w:lang w:eastAsia="zh-CN"/>
              </w:rPr>
              <w:t>高产高效</w:t>
            </w:r>
            <w:r>
              <w:rPr>
                <w:rFonts w:hint="eastAsia" w:ascii="仿宋_GB2312" w:hAnsi="仿宋_GB2312" w:eastAsia="仿宋_GB2312" w:cs="仿宋_GB2312"/>
                <w:sz w:val="24"/>
                <w:szCs w:val="24"/>
              </w:rPr>
              <w:t>生产方面宣传佐证材料2篇以上得满分2分，无佐证材料不得分，即为0分；</w:t>
            </w:r>
          </w:p>
          <w:p>
            <w:pPr>
              <w:adjustRightInd w:val="0"/>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b\示范点实施成效显著，辐射带动效果明显，得满分2分；存在不足，酌情扣0.5～1分；实施成效不显著，不得分，即为0分；</w:t>
            </w:r>
          </w:p>
        </w:tc>
      </w:tr>
    </w:tbl>
    <w:p>
      <w:pPr>
        <w:adjustRightInd w:val="0"/>
        <w:snapToGrid w:val="0"/>
        <w:spacing w:before="157" w:beforeLines="50" w:line="300" w:lineRule="auto"/>
        <w:rPr>
          <w:rFonts w:hint="eastAsia" w:ascii="宋体" w:hAnsi="宋体" w:cs="仿宋_GB2312"/>
          <w:szCs w:val="21"/>
        </w:rPr>
      </w:pPr>
      <w:r>
        <w:rPr>
          <w:rFonts w:hint="eastAsia" w:ascii="仿宋_GB2312" w:hAnsi="仿宋_GB2312" w:eastAsia="仿宋_GB2312" w:cs="仿宋_GB2312"/>
          <w:sz w:val="24"/>
          <w:szCs w:val="24"/>
        </w:rPr>
        <w:t>注：阶段性检查评比主要依据本评分标准及分值进行。并结合不同时期应检查的重点内容进行考核评定。具体检查内容可在本评分标准基础上进一步细化，但分值权重不变。</w:t>
      </w:r>
    </w:p>
    <w:p>
      <w:pPr>
        <w:spacing w:line="560" w:lineRule="exact"/>
        <w:rPr>
          <w:rFonts w:hint="eastAsia" w:ascii="宋体" w:hAnsi="宋体" w:cs="仿宋_GB2312"/>
          <w:szCs w:val="21"/>
        </w:rPr>
        <w:sectPr>
          <w:pgSz w:w="16838" w:h="11906" w:orient="landscape"/>
          <w:pgMar w:top="1800" w:right="1440" w:bottom="1800" w:left="1440" w:header="851" w:footer="992" w:gutter="0"/>
          <w:pgNumType w:fmt="numberInDash"/>
          <w:cols w:space="425" w:num="1"/>
          <w:docGrid w:type="lines" w:linePitch="312" w:charSpace="0"/>
        </w:sect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p>
    <w:p>
      <w:pPr>
        <w:spacing w:line="560" w:lineRule="exact"/>
        <w:rPr>
          <w:rFonts w:hint="eastAsia" w:ascii="宋体" w:hAnsi="宋体" w:cs="仿宋_GB2312"/>
          <w:szCs w:val="21"/>
        </w:rPr>
      </w:pPr>
      <w:bookmarkStart w:id="0" w:name="_GoBack"/>
      <w:bookmarkEnd w:id="0"/>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1</w:t>
                          </w:r>
                          <w:r>
                            <w:rPr>
                              <w:rStyle w:val="10"/>
                              <w:rFonts w:hint="eastAsia" w:asciiTheme="minorEastAsia" w:hAnsiTheme="minorEastAsia" w:eastAsiaTheme="minorEastAsia" w:cstheme="minorEastAsia"/>
                              <w:sz w:val="28"/>
                              <w:szCs w:val="28"/>
                            </w:rPr>
                            <w:fldChar w:fldCharType="end"/>
                          </w:r>
                        </w:p>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qmJcgBAACZ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qpiXIAQAAmQMAAA4AAAAAAAAAAQAgAAAAHgEAAGRycy9lMm9Eb2Mu&#10;eG1sUEsFBgAAAAAGAAYAWQEAAFgFAAAAAA==&#10;">
              <v:fill on="f" focussize="0,0"/>
              <v:stroke on="f"/>
              <v:imagedata o:title=""/>
              <o:lock v:ext="edit" aspectratio="f"/>
              <v:textbox inset="0mm,0mm,0mm,0mm" style="mso-fit-shape-to-text:t;">
                <w:txbxContent>
                  <w:p>
                    <w:pPr>
                      <w:pStyle w:val="4"/>
                      <w:rPr>
                        <w:rStyle w:val="10"/>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1</w:t>
                    </w:r>
                    <w:r>
                      <w:rPr>
                        <w:rStyle w:val="10"/>
                        <w:rFonts w:hint="eastAsia" w:asciiTheme="minorEastAsia" w:hAnsiTheme="minorEastAsia" w:eastAsiaTheme="minorEastAsia" w:cstheme="minorEastAsia"/>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mU3ODBhNjNmMzM1ZWY3YmI4MzliOTY3NGMxNzMifQ=="/>
  </w:docVars>
  <w:rsids>
    <w:rsidRoot w:val="00DC4763"/>
    <w:rsid w:val="00000B0D"/>
    <w:rsid w:val="000046FC"/>
    <w:rsid w:val="000061AE"/>
    <w:rsid w:val="000139BD"/>
    <w:rsid w:val="00024B67"/>
    <w:rsid w:val="00025847"/>
    <w:rsid w:val="000305A2"/>
    <w:rsid w:val="00030759"/>
    <w:rsid w:val="000319F4"/>
    <w:rsid w:val="000369DA"/>
    <w:rsid w:val="000376FB"/>
    <w:rsid w:val="00037C96"/>
    <w:rsid w:val="00041527"/>
    <w:rsid w:val="0004249B"/>
    <w:rsid w:val="00042699"/>
    <w:rsid w:val="000430A3"/>
    <w:rsid w:val="00043E06"/>
    <w:rsid w:val="00046742"/>
    <w:rsid w:val="00046773"/>
    <w:rsid w:val="00052E3A"/>
    <w:rsid w:val="000546A6"/>
    <w:rsid w:val="00055C67"/>
    <w:rsid w:val="0006389C"/>
    <w:rsid w:val="00064767"/>
    <w:rsid w:val="00073429"/>
    <w:rsid w:val="00073D0C"/>
    <w:rsid w:val="000769B2"/>
    <w:rsid w:val="00077917"/>
    <w:rsid w:val="0008098B"/>
    <w:rsid w:val="00085118"/>
    <w:rsid w:val="00086FD5"/>
    <w:rsid w:val="00093400"/>
    <w:rsid w:val="00096F64"/>
    <w:rsid w:val="00097658"/>
    <w:rsid w:val="000A04C1"/>
    <w:rsid w:val="000A2E3B"/>
    <w:rsid w:val="000A4A30"/>
    <w:rsid w:val="000A6643"/>
    <w:rsid w:val="000A68D7"/>
    <w:rsid w:val="000B0B35"/>
    <w:rsid w:val="000B1D8C"/>
    <w:rsid w:val="000B2F37"/>
    <w:rsid w:val="000B57A2"/>
    <w:rsid w:val="000C2B35"/>
    <w:rsid w:val="000C2FB3"/>
    <w:rsid w:val="000C4B3C"/>
    <w:rsid w:val="000D2533"/>
    <w:rsid w:val="000E0112"/>
    <w:rsid w:val="000E19B3"/>
    <w:rsid w:val="000E2D70"/>
    <w:rsid w:val="000E3100"/>
    <w:rsid w:val="000F0CC8"/>
    <w:rsid w:val="000F536F"/>
    <w:rsid w:val="000F5B8B"/>
    <w:rsid w:val="000F7D20"/>
    <w:rsid w:val="00104358"/>
    <w:rsid w:val="0010621A"/>
    <w:rsid w:val="00112990"/>
    <w:rsid w:val="00112A1C"/>
    <w:rsid w:val="00115244"/>
    <w:rsid w:val="00117A07"/>
    <w:rsid w:val="00120262"/>
    <w:rsid w:val="00121F16"/>
    <w:rsid w:val="00123CF9"/>
    <w:rsid w:val="001304C2"/>
    <w:rsid w:val="00136672"/>
    <w:rsid w:val="00141075"/>
    <w:rsid w:val="00145DDB"/>
    <w:rsid w:val="00145E3F"/>
    <w:rsid w:val="0014749C"/>
    <w:rsid w:val="00152281"/>
    <w:rsid w:val="00153CA3"/>
    <w:rsid w:val="0015488E"/>
    <w:rsid w:val="001563F1"/>
    <w:rsid w:val="001637B7"/>
    <w:rsid w:val="00170425"/>
    <w:rsid w:val="00172599"/>
    <w:rsid w:val="001753A8"/>
    <w:rsid w:val="00177B81"/>
    <w:rsid w:val="0018347C"/>
    <w:rsid w:val="00191FCA"/>
    <w:rsid w:val="001923BE"/>
    <w:rsid w:val="0019380A"/>
    <w:rsid w:val="0019437F"/>
    <w:rsid w:val="001A1F9E"/>
    <w:rsid w:val="001A25FB"/>
    <w:rsid w:val="001A2F54"/>
    <w:rsid w:val="001B1CB6"/>
    <w:rsid w:val="001B2D5B"/>
    <w:rsid w:val="001B63AC"/>
    <w:rsid w:val="001C1E80"/>
    <w:rsid w:val="001C3CD7"/>
    <w:rsid w:val="001C3D0F"/>
    <w:rsid w:val="001C4639"/>
    <w:rsid w:val="001C4C8C"/>
    <w:rsid w:val="001C5995"/>
    <w:rsid w:val="001D27A5"/>
    <w:rsid w:val="001D4326"/>
    <w:rsid w:val="001D63CB"/>
    <w:rsid w:val="001E1522"/>
    <w:rsid w:val="001E24B5"/>
    <w:rsid w:val="001E40D0"/>
    <w:rsid w:val="001E5BE4"/>
    <w:rsid w:val="001E6F6E"/>
    <w:rsid w:val="001F272C"/>
    <w:rsid w:val="001F2C1C"/>
    <w:rsid w:val="001F5B18"/>
    <w:rsid w:val="0020158F"/>
    <w:rsid w:val="00201A49"/>
    <w:rsid w:val="0020639E"/>
    <w:rsid w:val="00207E7C"/>
    <w:rsid w:val="00214EE0"/>
    <w:rsid w:val="00215573"/>
    <w:rsid w:val="00217C3A"/>
    <w:rsid w:val="00220B1A"/>
    <w:rsid w:val="002211BD"/>
    <w:rsid w:val="00222DF0"/>
    <w:rsid w:val="00223948"/>
    <w:rsid w:val="0022493A"/>
    <w:rsid w:val="00225AFD"/>
    <w:rsid w:val="002266AF"/>
    <w:rsid w:val="00230354"/>
    <w:rsid w:val="00231688"/>
    <w:rsid w:val="0023232C"/>
    <w:rsid w:val="002341FE"/>
    <w:rsid w:val="00234A4C"/>
    <w:rsid w:val="0023728E"/>
    <w:rsid w:val="0024665A"/>
    <w:rsid w:val="00246CAA"/>
    <w:rsid w:val="00252B0F"/>
    <w:rsid w:val="00254F24"/>
    <w:rsid w:val="0026036E"/>
    <w:rsid w:val="00260E8C"/>
    <w:rsid w:val="00264C5A"/>
    <w:rsid w:val="00272E13"/>
    <w:rsid w:val="0027353D"/>
    <w:rsid w:val="00275243"/>
    <w:rsid w:val="00276BA1"/>
    <w:rsid w:val="00276CB0"/>
    <w:rsid w:val="00282690"/>
    <w:rsid w:val="00290823"/>
    <w:rsid w:val="00297C26"/>
    <w:rsid w:val="002A01C8"/>
    <w:rsid w:val="002A0EFE"/>
    <w:rsid w:val="002A34FC"/>
    <w:rsid w:val="002B3EBC"/>
    <w:rsid w:val="002C0424"/>
    <w:rsid w:val="002C044A"/>
    <w:rsid w:val="002C22DE"/>
    <w:rsid w:val="002C593B"/>
    <w:rsid w:val="002C5D76"/>
    <w:rsid w:val="002D3125"/>
    <w:rsid w:val="002D37C9"/>
    <w:rsid w:val="002E3A82"/>
    <w:rsid w:val="002E4AE2"/>
    <w:rsid w:val="002E60C2"/>
    <w:rsid w:val="002F03F8"/>
    <w:rsid w:val="002F1213"/>
    <w:rsid w:val="002F570E"/>
    <w:rsid w:val="002F788A"/>
    <w:rsid w:val="003000F3"/>
    <w:rsid w:val="00307928"/>
    <w:rsid w:val="00311B58"/>
    <w:rsid w:val="00311E16"/>
    <w:rsid w:val="0031366C"/>
    <w:rsid w:val="00315376"/>
    <w:rsid w:val="00315380"/>
    <w:rsid w:val="00315441"/>
    <w:rsid w:val="003231AB"/>
    <w:rsid w:val="0032574D"/>
    <w:rsid w:val="00327CBC"/>
    <w:rsid w:val="0033024C"/>
    <w:rsid w:val="003343BA"/>
    <w:rsid w:val="00340B16"/>
    <w:rsid w:val="0034127D"/>
    <w:rsid w:val="00341607"/>
    <w:rsid w:val="0034206C"/>
    <w:rsid w:val="003466FA"/>
    <w:rsid w:val="003507A9"/>
    <w:rsid w:val="00351119"/>
    <w:rsid w:val="00353491"/>
    <w:rsid w:val="003711C0"/>
    <w:rsid w:val="00376367"/>
    <w:rsid w:val="00376746"/>
    <w:rsid w:val="00376DA8"/>
    <w:rsid w:val="0038368B"/>
    <w:rsid w:val="003904F7"/>
    <w:rsid w:val="00390C6F"/>
    <w:rsid w:val="00391D69"/>
    <w:rsid w:val="00392C60"/>
    <w:rsid w:val="00393454"/>
    <w:rsid w:val="003934E4"/>
    <w:rsid w:val="00394EA1"/>
    <w:rsid w:val="0039731A"/>
    <w:rsid w:val="003A4B80"/>
    <w:rsid w:val="003A5666"/>
    <w:rsid w:val="003A5FA9"/>
    <w:rsid w:val="003A7287"/>
    <w:rsid w:val="003B0309"/>
    <w:rsid w:val="003B11F8"/>
    <w:rsid w:val="003B3680"/>
    <w:rsid w:val="003B6DA7"/>
    <w:rsid w:val="003C241B"/>
    <w:rsid w:val="003C4529"/>
    <w:rsid w:val="003C4D30"/>
    <w:rsid w:val="003C5B79"/>
    <w:rsid w:val="003D49F1"/>
    <w:rsid w:val="003D4BB9"/>
    <w:rsid w:val="003D4F16"/>
    <w:rsid w:val="003D753A"/>
    <w:rsid w:val="003D7D67"/>
    <w:rsid w:val="003E1B69"/>
    <w:rsid w:val="003E2ABB"/>
    <w:rsid w:val="003E2D92"/>
    <w:rsid w:val="003E2E60"/>
    <w:rsid w:val="003E3E61"/>
    <w:rsid w:val="003F307B"/>
    <w:rsid w:val="003F6510"/>
    <w:rsid w:val="00403F74"/>
    <w:rsid w:val="00404DC6"/>
    <w:rsid w:val="0040778A"/>
    <w:rsid w:val="00412832"/>
    <w:rsid w:val="00416A7A"/>
    <w:rsid w:val="00416DA5"/>
    <w:rsid w:val="00423399"/>
    <w:rsid w:val="00423921"/>
    <w:rsid w:val="00425215"/>
    <w:rsid w:val="0042654B"/>
    <w:rsid w:val="00430148"/>
    <w:rsid w:val="0043073A"/>
    <w:rsid w:val="0043179F"/>
    <w:rsid w:val="00431F2D"/>
    <w:rsid w:val="004338ED"/>
    <w:rsid w:val="0043470D"/>
    <w:rsid w:val="00435905"/>
    <w:rsid w:val="00435F44"/>
    <w:rsid w:val="004404BB"/>
    <w:rsid w:val="00444835"/>
    <w:rsid w:val="00445B08"/>
    <w:rsid w:val="004461C2"/>
    <w:rsid w:val="004504E3"/>
    <w:rsid w:val="00453182"/>
    <w:rsid w:val="00455C87"/>
    <w:rsid w:val="00462ECE"/>
    <w:rsid w:val="0046540D"/>
    <w:rsid w:val="00466B1A"/>
    <w:rsid w:val="0047493A"/>
    <w:rsid w:val="00475791"/>
    <w:rsid w:val="00483090"/>
    <w:rsid w:val="00484C2B"/>
    <w:rsid w:val="004926DA"/>
    <w:rsid w:val="00493238"/>
    <w:rsid w:val="004A08DB"/>
    <w:rsid w:val="004A18CC"/>
    <w:rsid w:val="004A408A"/>
    <w:rsid w:val="004A4A40"/>
    <w:rsid w:val="004A4BC5"/>
    <w:rsid w:val="004B23BF"/>
    <w:rsid w:val="004B570F"/>
    <w:rsid w:val="004C010D"/>
    <w:rsid w:val="004C7745"/>
    <w:rsid w:val="004C7E36"/>
    <w:rsid w:val="004E4973"/>
    <w:rsid w:val="004E66F9"/>
    <w:rsid w:val="004E6F4C"/>
    <w:rsid w:val="004F122B"/>
    <w:rsid w:val="004F4166"/>
    <w:rsid w:val="00500C2C"/>
    <w:rsid w:val="0051036B"/>
    <w:rsid w:val="00510B25"/>
    <w:rsid w:val="00511779"/>
    <w:rsid w:val="005212AA"/>
    <w:rsid w:val="00521302"/>
    <w:rsid w:val="00522E30"/>
    <w:rsid w:val="005240CD"/>
    <w:rsid w:val="00533A66"/>
    <w:rsid w:val="00535B8C"/>
    <w:rsid w:val="00536E13"/>
    <w:rsid w:val="00537A4D"/>
    <w:rsid w:val="0054356A"/>
    <w:rsid w:val="005502E7"/>
    <w:rsid w:val="0055114F"/>
    <w:rsid w:val="005538E1"/>
    <w:rsid w:val="00560368"/>
    <w:rsid w:val="00560372"/>
    <w:rsid w:val="00565480"/>
    <w:rsid w:val="00566E04"/>
    <w:rsid w:val="00586283"/>
    <w:rsid w:val="005912B4"/>
    <w:rsid w:val="0059268E"/>
    <w:rsid w:val="005A08C6"/>
    <w:rsid w:val="005A1635"/>
    <w:rsid w:val="005A4724"/>
    <w:rsid w:val="005A54D0"/>
    <w:rsid w:val="005A6865"/>
    <w:rsid w:val="005A7AE5"/>
    <w:rsid w:val="005B1C0B"/>
    <w:rsid w:val="005B31E7"/>
    <w:rsid w:val="005B3284"/>
    <w:rsid w:val="005B42BA"/>
    <w:rsid w:val="005B64B0"/>
    <w:rsid w:val="005C1424"/>
    <w:rsid w:val="005C1A0C"/>
    <w:rsid w:val="005C21E7"/>
    <w:rsid w:val="005C399E"/>
    <w:rsid w:val="005E15D9"/>
    <w:rsid w:val="005E4D02"/>
    <w:rsid w:val="005E73B1"/>
    <w:rsid w:val="005F1141"/>
    <w:rsid w:val="005F1AB7"/>
    <w:rsid w:val="00600154"/>
    <w:rsid w:val="00601B2F"/>
    <w:rsid w:val="006036DB"/>
    <w:rsid w:val="00603E20"/>
    <w:rsid w:val="006052CC"/>
    <w:rsid w:val="006067E5"/>
    <w:rsid w:val="006102EC"/>
    <w:rsid w:val="00611DB4"/>
    <w:rsid w:val="00614C02"/>
    <w:rsid w:val="00617E6F"/>
    <w:rsid w:val="0062018B"/>
    <w:rsid w:val="00620E43"/>
    <w:rsid w:val="00626935"/>
    <w:rsid w:val="00632DF8"/>
    <w:rsid w:val="006339C0"/>
    <w:rsid w:val="00634435"/>
    <w:rsid w:val="00637C4D"/>
    <w:rsid w:val="00640BCA"/>
    <w:rsid w:val="00643618"/>
    <w:rsid w:val="00644870"/>
    <w:rsid w:val="00645B02"/>
    <w:rsid w:val="00647A65"/>
    <w:rsid w:val="006518BB"/>
    <w:rsid w:val="006542A8"/>
    <w:rsid w:val="0065676D"/>
    <w:rsid w:val="00663C02"/>
    <w:rsid w:val="00663DB3"/>
    <w:rsid w:val="00665918"/>
    <w:rsid w:val="00666C5C"/>
    <w:rsid w:val="00671576"/>
    <w:rsid w:val="0067193A"/>
    <w:rsid w:val="00672539"/>
    <w:rsid w:val="00673170"/>
    <w:rsid w:val="006766F0"/>
    <w:rsid w:val="0068576F"/>
    <w:rsid w:val="00694F12"/>
    <w:rsid w:val="006958DE"/>
    <w:rsid w:val="0069671E"/>
    <w:rsid w:val="00697F65"/>
    <w:rsid w:val="006A021F"/>
    <w:rsid w:val="006A52B3"/>
    <w:rsid w:val="006A5500"/>
    <w:rsid w:val="006B57FA"/>
    <w:rsid w:val="006B7EDC"/>
    <w:rsid w:val="006C155B"/>
    <w:rsid w:val="006C2221"/>
    <w:rsid w:val="006C3F05"/>
    <w:rsid w:val="006C4E6F"/>
    <w:rsid w:val="006C4E76"/>
    <w:rsid w:val="006C7318"/>
    <w:rsid w:val="006D69BD"/>
    <w:rsid w:val="006D6F13"/>
    <w:rsid w:val="006E0072"/>
    <w:rsid w:val="006E0A5D"/>
    <w:rsid w:val="006E25D9"/>
    <w:rsid w:val="006E3191"/>
    <w:rsid w:val="006F77F7"/>
    <w:rsid w:val="006F7D10"/>
    <w:rsid w:val="00700C37"/>
    <w:rsid w:val="00701BD9"/>
    <w:rsid w:val="007108A1"/>
    <w:rsid w:val="00714957"/>
    <w:rsid w:val="007150FB"/>
    <w:rsid w:val="00716071"/>
    <w:rsid w:val="0072009B"/>
    <w:rsid w:val="0072067E"/>
    <w:rsid w:val="00722247"/>
    <w:rsid w:val="0072332C"/>
    <w:rsid w:val="00724196"/>
    <w:rsid w:val="00730722"/>
    <w:rsid w:val="00731EA9"/>
    <w:rsid w:val="00733BA0"/>
    <w:rsid w:val="00735FE8"/>
    <w:rsid w:val="00736272"/>
    <w:rsid w:val="007372A7"/>
    <w:rsid w:val="00737A9A"/>
    <w:rsid w:val="00744A26"/>
    <w:rsid w:val="00750B47"/>
    <w:rsid w:val="00756ADE"/>
    <w:rsid w:val="00760271"/>
    <w:rsid w:val="00762609"/>
    <w:rsid w:val="0076317D"/>
    <w:rsid w:val="00765C69"/>
    <w:rsid w:val="00780790"/>
    <w:rsid w:val="0079273C"/>
    <w:rsid w:val="00793BA7"/>
    <w:rsid w:val="00793CD6"/>
    <w:rsid w:val="00795B4C"/>
    <w:rsid w:val="007A2AF3"/>
    <w:rsid w:val="007A4254"/>
    <w:rsid w:val="007A7DD1"/>
    <w:rsid w:val="007A7E4B"/>
    <w:rsid w:val="007B0CA2"/>
    <w:rsid w:val="007B2921"/>
    <w:rsid w:val="007B4E14"/>
    <w:rsid w:val="007B52B2"/>
    <w:rsid w:val="007B635D"/>
    <w:rsid w:val="007B63D4"/>
    <w:rsid w:val="007B6F2E"/>
    <w:rsid w:val="007C0FF7"/>
    <w:rsid w:val="007C5863"/>
    <w:rsid w:val="007C5E37"/>
    <w:rsid w:val="007C61C9"/>
    <w:rsid w:val="007C6BB1"/>
    <w:rsid w:val="007C6D05"/>
    <w:rsid w:val="007D4163"/>
    <w:rsid w:val="007D470D"/>
    <w:rsid w:val="007D53A1"/>
    <w:rsid w:val="007D5E81"/>
    <w:rsid w:val="007D652B"/>
    <w:rsid w:val="007E0576"/>
    <w:rsid w:val="007F2076"/>
    <w:rsid w:val="008016C1"/>
    <w:rsid w:val="00802E3D"/>
    <w:rsid w:val="0080470E"/>
    <w:rsid w:val="0081217C"/>
    <w:rsid w:val="00814319"/>
    <w:rsid w:val="00814F44"/>
    <w:rsid w:val="00816E7A"/>
    <w:rsid w:val="00822392"/>
    <w:rsid w:val="00823C66"/>
    <w:rsid w:val="00823D9D"/>
    <w:rsid w:val="008257F2"/>
    <w:rsid w:val="008258E0"/>
    <w:rsid w:val="00826606"/>
    <w:rsid w:val="00826CA8"/>
    <w:rsid w:val="00837185"/>
    <w:rsid w:val="00842754"/>
    <w:rsid w:val="00842E52"/>
    <w:rsid w:val="00844393"/>
    <w:rsid w:val="00844D1E"/>
    <w:rsid w:val="00846B5A"/>
    <w:rsid w:val="00847E7D"/>
    <w:rsid w:val="00860F63"/>
    <w:rsid w:val="00861A82"/>
    <w:rsid w:val="008642FB"/>
    <w:rsid w:val="00866EA7"/>
    <w:rsid w:val="00875E27"/>
    <w:rsid w:val="00881064"/>
    <w:rsid w:val="00884597"/>
    <w:rsid w:val="0088630A"/>
    <w:rsid w:val="00891F9D"/>
    <w:rsid w:val="00895499"/>
    <w:rsid w:val="00895A3A"/>
    <w:rsid w:val="00896070"/>
    <w:rsid w:val="008978DE"/>
    <w:rsid w:val="008A0BEB"/>
    <w:rsid w:val="008A3E05"/>
    <w:rsid w:val="008A65AF"/>
    <w:rsid w:val="008B03F5"/>
    <w:rsid w:val="008C059D"/>
    <w:rsid w:val="008C0B0B"/>
    <w:rsid w:val="008C2906"/>
    <w:rsid w:val="008C5789"/>
    <w:rsid w:val="008C5EB0"/>
    <w:rsid w:val="008C7323"/>
    <w:rsid w:val="008C7D42"/>
    <w:rsid w:val="008D28D7"/>
    <w:rsid w:val="008D58FE"/>
    <w:rsid w:val="008E0F2A"/>
    <w:rsid w:val="008E1B9D"/>
    <w:rsid w:val="008E42E4"/>
    <w:rsid w:val="008E590F"/>
    <w:rsid w:val="008E6941"/>
    <w:rsid w:val="008F6AC0"/>
    <w:rsid w:val="009030C6"/>
    <w:rsid w:val="0090526C"/>
    <w:rsid w:val="009063FB"/>
    <w:rsid w:val="00906E2B"/>
    <w:rsid w:val="0091030D"/>
    <w:rsid w:val="009110F9"/>
    <w:rsid w:val="0091662A"/>
    <w:rsid w:val="00916827"/>
    <w:rsid w:val="00917A8C"/>
    <w:rsid w:val="00920024"/>
    <w:rsid w:val="0092225F"/>
    <w:rsid w:val="00922B71"/>
    <w:rsid w:val="00924CDE"/>
    <w:rsid w:val="009277AE"/>
    <w:rsid w:val="009316AD"/>
    <w:rsid w:val="00935ACC"/>
    <w:rsid w:val="0093784D"/>
    <w:rsid w:val="0094367D"/>
    <w:rsid w:val="009442E7"/>
    <w:rsid w:val="0094530A"/>
    <w:rsid w:val="009464D9"/>
    <w:rsid w:val="00946884"/>
    <w:rsid w:val="009478B0"/>
    <w:rsid w:val="00955091"/>
    <w:rsid w:val="00956163"/>
    <w:rsid w:val="00961079"/>
    <w:rsid w:val="009638E3"/>
    <w:rsid w:val="009640B7"/>
    <w:rsid w:val="00964B4D"/>
    <w:rsid w:val="00970910"/>
    <w:rsid w:val="00972441"/>
    <w:rsid w:val="00973C9D"/>
    <w:rsid w:val="009742C3"/>
    <w:rsid w:val="009762EB"/>
    <w:rsid w:val="00983E0F"/>
    <w:rsid w:val="00985E1F"/>
    <w:rsid w:val="00986AD2"/>
    <w:rsid w:val="00987C84"/>
    <w:rsid w:val="00990439"/>
    <w:rsid w:val="0099161F"/>
    <w:rsid w:val="00996D73"/>
    <w:rsid w:val="0099760D"/>
    <w:rsid w:val="009A0903"/>
    <w:rsid w:val="009A1939"/>
    <w:rsid w:val="009A1C70"/>
    <w:rsid w:val="009A2715"/>
    <w:rsid w:val="009C614D"/>
    <w:rsid w:val="009D18B5"/>
    <w:rsid w:val="009D1A0A"/>
    <w:rsid w:val="009E1208"/>
    <w:rsid w:val="009E44BB"/>
    <w:rsid w:val="009F0C55"/>
    <w:rsid w:val="009F6B8B"/>
    <w:rsid w:val="009F7B9E"/>
    <w:rsid w:val="00A00244"/>
    <w:rsid w:val="00A01B7E"/>
    <w:rsid w:val="00A0203D"/>
    <w:rsid w:val="00A02B1A"/>
    <w:rsid w:val="00A041E1"/>
    <w:rsid w:val="00A05703"/>
    <w:rsid w:val="00A10469"/>
    <w:rsid w:val="00A12165"/>
    <w:rsid w:val="00A15691"/>
    <w:rsid w:val="00A20403"/>
    <w:rsid w:val="00A22E76"/>
    <w:rsid w:val="00A27B7A"/>
    <w:rsid w:val="00A32411"/>
    <w:rsid w:val="00A33373"/>
    <w:rsid w:val="00A34F06"/>
    <w:rsid w:val="00A365CD"/>
    <w:rsid w:val="00A36E37"/>
    <w:rsid w:val="00A410D1"/>
    <w:rsid w:val="00A4115D"/>
    <w:rsid w:val="00A416ED"/>
    <w:rsid w:val="00A50E5E"/>
    <w:rsid w:val="00A530CD"/>
    <w:rsid w:val="00A53B5F"/>
    <w:rsid w:val="00A560F7"/>
    <w:rsid w:val="00A57FD6"/>
    <w:rsid w:val="00A70DB2"/>
    <w:rsid w:val="00A71D12"/>
    <w:rsid w:val="00A72803"/>
    <w:rsid w:val="00A72AFE"/>
    <w:rsid w:val="00A737BB"/>
    <w:rsid w:val="00A77DE2"/>
    <w:rsid w:val="00A8023F"/>
    <w:rsid w:val="00A83781"/>
    <w:rsid w:val="00A93FE6"/>
    <w:rsid w:val="00A97171"/>
    <w:rsid w:val="00AA5416"/>
    <w:rsid w:val="00AA560A"/>
    <w:rsid w:val="00AA7F63"/>
    <w:rsid w:val="00AC1702"/>
    <w:rsid w:val="00AC365A"/>
    <w:rsid w:val="00AC598A"/>
    <w:rsid w:val="00AC5F70"/>
    <w:rsid w:val="00AC7DAC"/>
    <w:rsid w:val="00AD45FD"/>
    <w:rsid w:val="00AD4898"/>
    <w:rsid w:val="00AD640D"/>
    <w:rsid w:val="00AD6AE8"/>
    <w:rsid w:val="00AE3009"/>
    <w:rsid w:val="00AE3CFD"/>
    <w:rsid w:val="00AE3E2F"/>
    <w:rsid w:val="00AE7562"/>
    <w:rsid w:val="00AF05C2"/>
    <w:rsid w:val="00AF1FC5"/>
    <w:rsid w:val="00AF279A"/>
    <w:rsid w:val="00AF76F8"/>
    <w:rsid w:val="00B00836"/>
    <w:rsid w:val="00B043DA"/>
    <w:rsid w:val="00B07749"/>
    <w:rsid w:val="00B07DC6"/>
    <w:rsid w:val="00B11A6B"/>
    <w:rsid w:val="00B12E80"/>
    <w:rsid w:val="00B142B3"/>
    <w:rsid w:val="00B16B76"/>
    <w:rsid w:val="00B2099E"/>
    <w:rsid w:val="00B20FBE"/>
    <w:rsid w:val="00B21B56"/>
    <w:rsid w:val="00B31619"/>
    <w:rsid w:val="00B334A2"/>
    <w:rsid w:val="00B349F6"/>
    <w:rsid w:val="00B3797F"/>
    <w:rsid w:val="00B379CE"/>
    <w:rsid w:val="00B43946"/>
    <w:rsid w:val="00B45747"/>
    <w:rsid w:val="00B50104"/>
    <w:rsid w:val="00B5252E"/>
    <w:rsid w:val="00B5715F"/>
    <w:rsid w:val="00B608DB"/>
    <w:rsid w:val="00B60D44"/>
    <w:rsid w:val="00B63A76"/>
    <w:rsid w:val="00B63F0F"/>
    <w:rsid w:val="00B64904"/>
    <w:rsid w:val="00B65434"/>
    <w:rsid w:val="00B67D22"/>
    <w:rsid w:val="00B70299"/>
    <w:rsid w:val="00B7324E"/>
    <w:rsid w:val="00B75DEB"/>
    <w:rsid w:val="00B76D77"/>
    <w:rsid w:val="00B77848"/>
    <w:rsid w:val="00B829B6"/>
    <w:rsid w:val="00B83B83"/>
    <w:rsid w:val="00B85AF6"/>
    <w:rsid w:val="00B909C0"/>
    <w:rsid w:val="00BA4065"/>
    <w:rsid w:val="00BA4F01"/>
    <w:rsid w:val="00BA6E49"/>
    <w:rsid w:val="00BB4199"/>
    <w:rsid w:val="00BC37CE"/>
    <w:rsid w:val="00BC6272"/>
    <w:rsid w:val="00BD2D18"/>
    <w:rsid w:val="00BD3F75"/>
    <w:rsid w:val="00BE12D5"/>
    <w:rsid w:val="00BE47B3"/>
    <w:rsid w:val="00BE6084"/>
    <w:rsid w:val="00BF2543"/>
    <w:rsid w:val="00BF4999"/>
    <w:rsid w:val="00BF7478"/>
    <w:rsid w:val="00BF7928"/>
    <w:rsid w:val="00C040B0"/>
    <w:rsid w:val="00C1239C"/>
    <w:rsid w:val="00C129C4"/>
    <w:rsid w:val="00C22EE9"/>
    <w:rsid w:val="00C232FF"/>
    <w:rsid w:val="00C32808"/>
    <w:rsid w:val="00C37EC7"/>
    <w:rsid w:val="00C45241"/>
    <w:rsid w:val="00C46F1F"/>
    <w:rsid w:val="00C52268"/>
    <w:rsid w:val="00C61962"/>
    <w:rsid w:val="00C619D8"/>
    <w:rsid w:val="00C6686C"/>
    <w:rsid w:val="00C6700C"/>
    <w:rsid w:val="00C75986"/>
    <w:rsid w:val="00C77A0E"/>
    <w:rsid w:val="00C90F6B"/>
    <w:rsid w:val="00C91C53"/>
    <w:rsid w:val="00C92B90"/>
    <w:rsid w:val="00C940FE"/>
    <w:rsid w:val="00C954B6"/>
    <w:rsid w:val="00C97F34"/>
    <w:rsid w:val="00CA2F78"/>
    <w:rsid w:val="00CA3944"/>
    <w:rsid w:val="00CA52A9"/>
    <w:rsid w:val="00CA5EB1"/>
    <w:rsid w:val="00CA7272"/>
    <w:rsid w:val="00CB0A73"/>
    <w:rsid w:val="00CB6050"/>
    <w:rsid w:val="00CB63C4"/>
    <w:rsid w:val="00CB7327"/>
    <w:rsid w:val="00CB792A"/>
    <w:rsid w:val="00CC1AE7"/>
    <w:rsid w:val="00CC276F"/>
    <w:rsid w:val="00CC3E54"/>
    <w:rsid w:val="00CC400A"/>
    <w:rsid w:val="00CC5BF5"/>
    <w:rsid w:val="00CC6CA5"/>
    <w:rsid w:val="00CC744F"/>
    <w:rsid w:val="00CD390D"/>
    <w:rsid w:val="00CD3C2E"/>
    <w:rsid w:val="00CD4A99"/>
    <w:rsid w:val="00CD5BCC"/>
    <w:rsid w:val="00CD5C11"/>
    <w:rsid w:val="00CD62E1"/>
    <w:rsid w:val="00CD6E5A"/>
    <w:rsid w:val="00CE0C3A"/>
    <w:rsid w:val="00CF105C"/>
    <w:rsid w:val="00CF18C8"/>
    <w:rsid w:val="00D009E2"/>
    <w:rsid w:val="00D019F8"/>
    <w:rsid w:val="00D037AC"/>
    <w:rsid w:val="00D05445"/>
    <w:rsid w:val="00D064B1"/>
    <w:rsid w:val="00D06FE1"/>
    <w:rsid w:val="00D116AB"/>
    <w:rsid w:val="00D171F7"/>
    <w:rsid w:val="00D2411C"/>
    <w:rsid w:val="00D31232"/>
    <w:rsid w:val="00D35218"/>
    <w:rsid w:val="00D43219"/>
    <w:rsid w:val="00D43B00"/>
    <w:rsid w:val="00D456A0"/>
    <w:rsid w:val="00D47EA7"/>
    <w:rsid w:val="00D5163F"/>
    <w:rsid w:val="00D566A6"/>
    <w:rsid w:val="00D57629"/>
    <w:rsid w:val="00D6230D"/>
    <w:rsid w:val="00D672A7"/>
    <w:rsid w:val="00D715C2"/>
    <w:rsid w:val="00D74989"/>
    <w:rsid w:val="00D74E1A"/>
    <w:rsid w:val="00D76C90"/>
    <w:rsid w:val="00D833EF"/>
    <w:rsid w:val="00D873AE"/>
    <w:rsid w:val="00D90DBD"/>
    <w:rsid w:val="00D91B9F"/>
    <w:rsid w:val="00D9435B"/>
    <w:rsid w:val="00D94947"/>
    <w:rsid w:val="00D9495B"/>
    <w:rsid w:val="00D95D8E"/>
    <w:rsid w:val="00DA4740"/>
    <w:rsid w:val="00DA77EF"/>
    <w:rsid w:val="00DB04EE"/>
    <w:rsid w:val="00DB214C"/>
    <w:rsid w:val="00DB44A0"/>
    <w:rsid w:val="00DB5FB5"/>
    <w:rsid w:val="00DC1C31"/>
    <w:rsid w:val="00DC2AAF"/>
    <w:rsid w:val="00DC30A2"/>
    <w:rsid w:val="00DC4762"/>
    <w:rsid w:val="00DC4763"/>
    <w:rsid w:val="00DC64F3"/>
    <w:rsid w:val="00DD2977"/>
    <w:rsid w:val="00DD79FE"/>
    <w:rsid w:val="00DE2B96"/>
    <w:rsid w:val="00DE2D44"/>
    <w:rsid w:val="00DE2E08"/>
    <w:rsid w:val="00DE4410"/>
    <w:rsid w:val="00DE4A04"/>
    <w:rsid w:val="00DE6A99"/>
    <w:rsid w:val="00DF0B22"/>
    <w:rsid w:val="00DF0EED"/>
    <w:rsid w:val="00DF3E22"/>
    <w:rsid w:val="00DF4A37"/>
    <w:rsid w:val="00DF55C6"/>
    <w:rsid w:val="00DF7CA0"/>
    <w:rsid w:val="00DF7DCB"/>
    <w:rsid w:val="00E01005"/>
    <w:rsid w:val="00E012B8"/>
    <w:rsid w:val="00E03321"/>
    <w:rsid w:val="00E05026"/>
    <w:rsid w:val="00E1252D"/>
    <w:rsid w:val="00E1542F"/>
    <w:rsid w:val="00E214D5"/>
    <w:rsid w:val="00E23BA6"/>
    <w:rsid w:val="00E26BDA"/>
    <w:rsid w:val="00E30B82"/>
    <w:rsid w:val="00E35206"/>
    <w:rsid w:val="00E369B6"/>
    <w:rsid w:val="00E3782E"/>
    <w:rsid w:val="00E42D87"/>
    <w:rsid w:val="00E44319"/>
    <w:rsid w:val="00E44686"/>
    <w:rsid w:val="00E45156"/>
    <w:rsid w:val="00E46680"/>
    <w:rsid w:val="00E508D1"/>
    <w:rsid w:val="00E56465"/>
    <w:rsid w:val="00E6153E"/>
    <w:rsid w:val="00E61658"/>
    <w:rsid w:val="00E61A82"/>
    <w:rsid w:val="00E66CCE"/>
    <w:rsid w:val="00E67375"/>
    <w:rsid w:val="00E74740"/>
    <w:rsid w:val="00E76EE9"/>
    <w:rsid w:val="00E81A7D"/>
    <w:rsid w:val="00E858E0"/>
    <w:rsid w:val="00E876B0"/>
    <w:rsid w:val="00E903E1"/>
    <w:rsid w:val="00E90CAD"/>
    <w:rsid w:val="00E9186B"/>
    <w:rsid w:val="00E958C1"/>
    <w:rsid w:val="00EA1984"/>
    <w:rsid w:val="00EA5B4E"/>
    <w:rsid w:val="00EB373B"/>
    <w:rsid w:val="00EC4ADC"/>
    <w:rsid w:val="00EC5347"/>
    <w:rsid w:val="00ED138A"/>
    <w:rsid w:val="00ED39F6"/>
    <w:rsid w:val="00ED64D1"/>
    <w:rsid w:val="00EE0257"/>
    <w:rsid w:val="00EE0B89"/>
    <w:rsid w:val="00EE2CD8"/>
    <w:rsid w:val="00EE5D7A"/>
    <w:rsid w:val="00EE6284"/>
    <w:rsid w:val="00EE7098"/>
    <w:rsid w:val="00EF0A91"/>
    <w:rsid w:val="00EF2454"/>
    <w:rsid w:val="00EF4612"/>
    <w:rsid w:val="00EF6067"/>
    <w:rsid w:val="00EF75FD"/>
    <w:rsid w:val="00F011C9"/>
    <w:rsid w:val="00F06BB8"/>
    <w:rsid w:val="00F14407"/>
    <w:rsid w:val="00F14432"/>
    <w:rsid w:val="00F16FB4"/>
    <w:rsid w:val="00F17B09"/>
    <w:rsid w:val="00F2016B"/>
    <w:rsid w:val="00F22BE3"/>
    <w:rsid w:val="00F26AAF"/>
    <w:rsid w:val="00F27CD8"/>
    <w:rsid w:val="00F30424"/>
    <w:rsid w:val="00F32A7E"/>
    <w:rsid w:val="00F333FA"/>
    <w:rsid w:val="00F40327"/>
    <w:rsid w:val="00F40D7C"/>
    <w:rsid w:val="00F41554"/>
    <w:rsid w:val="00F41E7B"/>
    <w:rsid w:val="00F42260"/>
    <w:rsid w:val="00F43016"/>
    <w:rsid w:val="00F45CBC"/>
    <w:rsid w:val="00F4622E"/>
    <w:rsid w:val="00F47B18"/>
    <w:rsid w:val="00F57ACC"/>
    <w:rsid w:val="00F57F3E"/>
    <w:rsid w:val="00F608B3"/>
    <w:rsid w:val="00F616D5"/>
    <w:rsid w:val="00F618E0"/>
    <w:rsid w:val="00F640A7"/>
    <w:rsid w:val="00F652E4"/>
    <w:rsid w:val="00F670FA"/>
    <w:rsid w:val="00F70559"/>
    <w:rsid w:val="00F77B8C"/>
    <w:rsid w:val="00F84CAD"/>
    <w:rsid w:val="00F86D9A"/>
    <w:rsid w:val="00F90481"/>
    <w:rsid w:val="00F929FD"/>
    <w:rsid w:val="00F93E47"/>
    <w:rsid w:val="00F94B09"/>
    <w:rsid w:val="00F957E8"/>
    <w:rsid w:val="00F97C90"/>
    <w:rsid w:val="00FA0ADF"/>
    <w:rsid w:val="00FA4147"/>
    <w:rsid w:val="00FB1719"/>
    <w:rsid w:val="00FB1D62"/>
    <w:rsid w:val="00FB7187"/>
    <w:rsid w:val="00FC033E"/>
    <w:rsid w:val="00FC06D0"/>
    <w:rsid w:val="00FC08A5"/>
    <w:rsid w:val="00FC2C0C"/>
    <w:rsid w:val="00FC2FA4"/>
    <w:rsid w:val="00FC359D"/>
    <w:rsid w:val="00FC5186"/>
    <w:rsid w:val="00FC7A68"/>
    <w:rsid w:val="00FD0619"/>
    <w:rsid w:val="00FD2213"/>
    <w:rsid w:val="00FD2340"/>
    <w:rsid w:val="00FE4124"/>
    <w:rsid w:val="00FE6941"/>
    <w:rsid w:val="00FE7B3E"/>
    <w:rsid w:val="00FF3CFE"/>
    <w:rsid w:val="00FF51DB"/>
    <w:rsid w:val="04C506D9"/>
    <w:rsid w:val="0EEFA32C"/>
    <w:rsid w:val="187D0A03"/>
    <w:rsid w:val="25A25641"/>
    <w:rsid w:val="260319FB"/>
    <w:rsid w:val="35BD4D9A"/>
    <w:rsid w:val="39FF74D1"/>
    <w:rsid w:val="3DF51AC6"/>
    <w:rsid w:val="4A3E957F"/>
    <w:rsid w:val="4BFFBD67"/>
    <w:rsid w:val="4E7C08ED"/>
    <w:rsid w:val="4FBFE75E"/>
    <w:rsid w:val="5A2D4478"/>
    <w:rsid w:val="5BDFC21F"/>
    <w:rsid w:val="6DBA777B"/>
    <w:rsid w:val="6ED722D3"/>
    <w:rsid w:val="6FD5006C"/>
    <w:rsid w:val="777AA291"/>
    <w:rsid w:val="78896C5F"/>
    <w:rsid w:val="797B0214"/>
    <w:rsid w:val="7BEE7AB4"/>
    <w:rsid w:val="7BF854AC"/>
    <w:rsid w:val="7BFE292B"/>
    <w:rsid w:val="7D9FD1BD"/>
    <w:rsid w:val="7DEC70B9"/>
    <w:rsid w:val="7EBF332C"/>
    <w:rsid w:val="7ECE4B69"/>
    <w:rsid w:val="7F3161CC"/>
    <w:rsid w:val="7F9E8C61"/>
    <w:rsid w:val="7FF72088"/>
    <w:rsid w:val="9F5B3F1E"/>
    <w:rsid w:val="A7C7A94E"/>
    <w:rsid w:val="ACF7DE39"/>
    <w:rsid w:val="AFBFD76B"/>
    <w:rsid w:val="B77BA27C"/>
    <w:rsid w:val="BC33AB8E"/>
    <w:rsid w:val="BDFF96D1"/>
    <w:rsid w:val="BE5E05E4"/>
    <w:rsid w:val="BEDFD701"/>
    <w:rsid w:val="D3E77CC8"/>
    <w:rsid w:val="EFAC2088"/>
    <w:rsid w:val="EFEFA5E6"/>
    <w:rsid w:val="F6BDDC32"/>
    <w:rsid w:val="F7FF936A"/>
    <w:rsid w:val="FBD61B2A"/>
    <w:rsid w:val="FCFB854C"/>
    <w:rsid w:val="FEF71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kern w:val="2"/>
      <w:sz w:val="18"/>
      <w:szCs w:val="18"/>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Char"/>
    <w:basedOn w:val="9"/>
    <w:link w:val="3"/>
    <w:qFormat/>
    <w:uiPriority w:val="0"/>
    <w:rPr>
      <w:kern w:val="2"/>
      <w:sz w:val="18"/>
      <w:szCs w:val="18"/>
    </w:rPr>
  </w:style>
  <w:style w:type="paragraph" w:customStyle="1" w:styleId="16">
    <w:name w:val="Char Char Char Char Char Char Char Char Char Char Char Char Char Char Char Char Char Char Char"/>
    <w:basedOn w:val="1"/>
    <w:qFormat/>
    <w:uiPriority w:val="0"/>
    <w:pPr>
      <w:widowControl/>
      <w:spacing w:after="160" w:line="240" w:lineRule="exact"/>
      <w:jc w:val="left"/>
    </w:pPr>
  </w:style>
  <w:style w:type="paragraph" w:customStyle="1" w:styleId="17">
    <w:name w:val="Char Char3 Char"/>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6285</Words>
  <Characters>6553</Characters>
  <Lines>48</Lines>
  <Paragraphs>13</Paragraphs>
  <TotalTime>27</TotalTime>
  <ScaleCrop>false</ScaleCrop>
  <LinksUpToDate>false</LinksUpToDate>
  <CharactersWithSpaces>6654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2024-04-26T15:56:00Z</dcterms:created>
  <dc:creator>顾玉龙</dc:creator>
  <cp:lastModifiedBy>严茂森</cp:lastModifiedBy>
  <cp:lastPrinted>2021-03-29T08:28:00Z</cp:lastPrinted>
  <dcterms:modified xsi:type="dcterms:W3CDTF">2024-05-28T07:00:25Z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9CF4BCC36C474EE0BE3A203F5C30201C_13</vt:lpwstr>
  </property>
</Properties>
</file>