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３</w:t>
      </w:r>
    </w:p>
    <w:p>
      <w:pPr>
        <w:pStyle w:val="4"/>
        <w:shd w:val="clear" w:color="auto" w:fill="FFFFFF"/>
        <w:spacing w:before="225" w:beforeAutospacing="0" w:afterAutospacing="0" w:line="330" w:lineRule="atLeast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auto"/>
          <w:sz w:val="40"/>
          <w:szCs w:val="40"/>
        </w:rPr>
        <w:t>兽医卫生检验人员考核</w:t>
      </w:r>
      <w:r>
        <w:rPr>
          <w:rFonts w:hint="eastAsia" w:ascii="华文中宋" w:hAnsi="华文中宋" w:eastAsia="华文中宋" w:cs="华文中宋"/>
          <w:color w:val="auto"/>
          <w:sz w:val="40"/>
          <w:szCs w:val="40"/>
          <w:lang w:eastAsia="zh-CN"/>
        </w:rPr>
        <w:t>违规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40"/>
          <w:szCs w:val="40"/>
          <w:shd w:val="clear" w:color="auto" w:fill="FFFFFF"/>
        </w:rPr>
        <w:t>违纪行为</w:t>
      </w:r>
    </w:p>
    <w:p>
      <w:pPr>
        <w:pStyle w:val="4"/>
        <w:shd w:val="clear" w:color="auto" w:fill="FFFFFF"/>
        <w:spacing w:before="225" w:beforeAutospacing="0" w:afterAutospacing="0" w:line="330" w:lineRule="atLeast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0"/>
          <w:szCs w:val="40"/>
          <w:shd w:val="clear" w:color="auto" w:fill="FFFFFF"/>
        </w:rPr>
        <w:t>处理暂行办法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为加强兽医卫生检验人员考核管理，严肃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纪律，保证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顺利实施，根据《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生猪屠宰兽医卫生检验人员考核考务指南（试行版）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》，制定本办法。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第二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本办法适用于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XX省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兽医卫生检验人员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人员和考务人员。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第三条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设区的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依据本办法对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兽医卫生检验人员考核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人员、考务人员的违纪行为进行处理。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监考员依据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设区的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委托和本办法规定对应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人员违纪行为进行处理，应接受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省级农业农村主管部门的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监督。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处理违纪行为，应当事实清楚，证据确凿，程序规范，适用规定准确。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人员有下列情形之一，由所在考场监考员给予其口头警告，并责令其改正；经警告仍不改正的，监考员应当立即报告考点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，由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决定给予其终止本场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并责令离开考场的处理：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（一）违反规定随身携带手机、智能手表等具有存储、通讯、录放功能的电子产品及纸张、书籍等物品进入考场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（二）在考试开始信号发出前答题或者在考试结束信号发出后继续答题的；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（三）考试期间与其他应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人员相互交谈、随意站立或者随意走动的；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（四）在考场内喧哗、吸烟或者有其他影响考场秩序行为的；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（五）未在本人应坐位置答题的；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（六）有其他违纪行为的。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人员有前款第（一）项情形的，监考员应当责令其将有关物品交由监考员统一保管。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期间有下列情形之一，所在考场的监考员应当立即报告考点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，由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决定给予其责令离开考场以及本场考试成绩无效的处理：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（一）夹带或者查看与考试有关资料的；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（二）使用具有通信、存储、录放等功能的电子产品的；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（三）抄袭他人答案或者同意、默许他人抄袭的；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（四）以口头、书面或者肢体语言等方式传递答题信息的；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）由他人冒名代替或者代替他人参加考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）与其他考场应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人员或者考场外人员串通作弊的；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）以打架斗殴等方式严重扰乱考场秩序的；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）以威胁、侮辱、殴打等方式妨碍考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工作人员履行职责的；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）有其他作弊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或违纪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行为的。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人员有前款第（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）项、第（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）项所列行为，违反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相关法律法规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的，移交公安机关处理。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人员有下列情形之一，由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设区的市级农业农村主管部门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决定给予其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本场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考试成绩无效、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两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年不得报名参加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兽医卫生检验人员考核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的处理：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（一）参与有组织作弊的；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（二）有其他特别严重违纪作弊行为的。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当场发现前款所列行为的，由考点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决定给予其责令离开考场的处理，并报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通过提供虚假证明材料或者以其他违法手段获得准考证并参加考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的，由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设区的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级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决定给予其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本场考核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成绩无效的处理；已经取得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考核合格证书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的，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由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设区的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级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给予确认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合格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证无效的处理。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考务人员有下列情形之一的，考点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应当停止其继续参与考务工作，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设区的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级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/>
        </w:rPr>
        <w:t>农业农村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视情况给予处分或者建议其所在单位给予相应处理；构成犯罪的，依法追究刑事责任：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）发现报考人员有提供虚假证明或者证件等行为而隐瞒不报的；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）擅自为应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人员调换座位及考场的；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）纵容、包庇应试人员作弊的；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）提示或者暗示应试人员试题答案的；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）泄露试题内容的；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）组织或者参与考试作弊的；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）利用考试工作便利索贿、受贿或者谋取其他私利的；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八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）对应试人员进行挟私报复或者故意诬陷的；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九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）未按规定履行职责或者有其他违纪行为的。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因考点管理混乱或者考务人员玩忽职守，作弊现象严重的，由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省级农业农村主管部门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宣布相应考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成绩无效。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考务人员在考试过程中发现应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人员有本办法所列违纪行为的，应当在考场记录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表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中写明违纪行为的具体情况和采取的处理措施，由两名以上（含两名）监考员、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巡考员和主考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签字。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对应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人员用于作弊的材料、工具等，考点办公室应当及时采取必要措施保全证据，并填写清单。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考点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主考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根据本办法对应试人员给予本场考试成绩无效、不得报名参加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、确认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考核合格证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无效的处理或者对考务人员违纪行为进行处理的，应当以书面方式作出违纪处理决定，并将有关证据材料存档备查。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66658"/>
    <w:multiLevelType w:val="singleLevel"/>
    <w:tmpl w:val="B7B66658"/>
    <w:lvl w:ilvl="0" w:tentative="0">
      <w:start w:val="12"/>
      <w:numFmt w:val="chineseCounting"/>
      <w:suff w:val="space"/>
      <w:lvlText w:val="第%1条"/>
      <w:lvlJc w:val="left"/>
      <w:rPr>
        <w:rFonts w:hint="eastAsia" w:ascii="CESI黑体-GB2312" w:hAnsi="CESI黑体-GB2312" w:eastAsia="CESI黑体-GB2312" w:cs="CESI黑体-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5F3E6A"/>
    <w:rsid w:val="3AC40A7C"/>
    <w:rsid w:val="7EFC20D8"/>
    <w:rsid w:val="DB5F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 w:beforeAutospacing="0" w:after="120" w:afterAutospacing="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before="100" w:beforeAutospacing="1" w:after="100" w:afterAutospacing="1" w:line="360" w:lineRule="auto"/>
      <w:ind w:firstLine="480" w:firstLineChars="200"/>
    </w:pPr>
    <w:rPr>
      <w:rFonts w:ascii="楷体_GB2312" w:eastAsia="楷体_GB2312"/>
      <w:kern w:val="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2024-05-17T16:41:00Z</dcterms:created>
  <dc:creator>uos</dc:creator>
  <cp:lastModifiedBy>金格科技</cp:lastModifiedBy>
  <dcterms:modified xsi:type="dcterms:W3CDTF">2024-05-17T09:39:44Z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236359D3527E415387C4E06490884024_13</vt:lpwstr>
  </property>
</Properties>
</file>