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580" w:lineRule="exact"/>
        <w:rPr>
          <w:rFonts w:hint="eastAsia" w:ascii="黑体" w:hAnsi="黑体" w:eastAsia="黑体" w:cs="黑体"/>
          <w:szCs w:val="32"/>
        </w:rPr>
      </w:pPr>
      <w:r>
        <w:rPr>
          <w:rFonts w:hint="eastAsia" w:ascii="黑体" w:hAnsi="黑体" w:eastAsia="黑体" w:cs="黑体"/>
          <w:szCs w:val="32"/>
        </w:rPr>
        <w:t>附件2</w:t>
      </w:r>
    </w:p>
    <w:p>
      <w:pPr>
        <w:pBdr>
          <w:top w:val="none" w:color="auto" w:sz="0" w:space="0"/>
          <w:left w:val="none" w:color="auto" w:sz="0" w:space="0"/>
          <w:bottom w:val="none" w:color="auto" w:sz="0" w:space="0"/>
          <w:right w:val="none" w:color="auto" w:sz="0" w:space="0"/>
        </w:pBdr>
        <w:spacing w:line="580" w:lineRule="exact"/>
        <w:rPr>
          <w:rFonts w:hint="eastAsia" w:ascii="仿宋_GB2312" w:cs="仿宋_GB2312"/>
          <w:szCs w:val="32"/>
        </w:rPr>
      </w:pPr>
    </w:p>
    <w:p>
      <w:pPr>
        <w:spacing w:line="600" w:lineRule="exact"/>
        <w:jc w:val="center"/>
        <w:rPr>
          <w:rFonts w:hint="eastAsia" w:ascii="方正小标宋_GBK" w:hAnsi="方正小标宋_GBK" w:eastAsia="方正小标宋_GBK" w:cs="方正小标宋_GBK"/>
          <w:spacing w:val="-9"/>
          <w:sz w:val="44"/>
          <w:szCs w:val="32"/>
        </w:rPr>
      </w:pPr>
      <w:r>
        <w:rPr>
          <w:rFonts w:hint="eastAsia" w:ascii="方正小标宋_GBK" w:hAnsi="方正小标宋_GBK" w:eastAsia="方正小标宋_GBK" w:cs="方正小标宋_GBK"/>
          <w:spacing w:val="-9"/>
          <w:sz w:val="44"/>
          <w:szCs w:val="32"/>
        </w:rPr>
        <w:t>省人民政府宣布失效的行政规范性文件目录</w:t>
      </w:r>
    </w:p>
    <w:p>
      <w:pPr>
        <w:spacing w:line="600" w:lineRule="exact"/>
        <w:jc w:val="center"/>
        <w:rPr>
          <w:rFonts w:hint="eastAsia" w:ascii="方正小标宋_GBK" w:hAnsi="方正小标宋_GBK" w:eastAsia="方正小标宋_GBK" w:cs="方正小标宋_GBK"/>
          <w:spacing w:val="-9"/>
          <w:sz w:val="44"/>
          <w:szCs w:val="32"/>
        </w:rPr>
      </w:pPr>
      <w:r>
        <w:rPr>
          <w:rFonts w:hint="eastAsia" w:ascii="方正小标宋_GBK" w:hAnsi="方正小标宋_GBK" w:eastAsia="方正小标宋_GBK" w:cs="方正小标宋_GBK"/>
          <w:spacing w:val="-9"/>
          <w:sz w:val="44"/>
          <w:szCs w:val="32"/>
        </w:rPr>
        <w:t>（</w:t>
      </w:r>
      <w:r>
        <w:rPr>
          <w:rFonts w:hint="eastAsia" w:ascii="方正小标宋_GBK" w:hAnsi="方正小标宋_GBK" w:eastAsia="方正小标宋_GBK" w:cs="方正小标宋_GBK"/>
          <w:spacing w:val="-9"/>
          <w:sz w:val="44"/>
          <w:szCs w:val="32"/>
          <w:lang w:val="en-US" w:eastAsia="zh-CN"/>
        </w:rPr>
        <w:t>86</w:t>
      </w:r>
      <w:r>
        <w:rPr>
          <w:rFonts w:hint="eastAsia" w:ascii="方正小标宋_GBK" w:hAnsi="方正小标宋_GBK" w:eastAsia="方正小标宋_GBK" w:cs="方正小标宋_GBK"/>
          <w:spacing w:val="-9"/>
          <w:sz w:val="44"/>
          <w:szCs w:val="32"/>
        </w:rPr>
        <w:t>件）</w:t>
      </w:r>
    </w:p>
    <w:tbl>
      <w:tblPr>
        <w:tblStyle w:val="5"/>
        <w:tblW w:w="8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5475"/>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i w:val="0"/>
                <w:color w:val="auto"/>
                <w:sz w:val="22"/>
                <w:szCs w:val="22"/>
                <w:u w:val="none"/>
              </w:rPr>
            </w:pPr>
            <w:r>
              <w:rPr>
                <w:rFonts w:hint="eastAsia" w:ascii="黑体" w:hAnsi="宋体" w:eastAsia="黑体" w:cs="黑体"/>
                <w:i w:val="0"/>
                <w:snapToGrid w:val="0"/>
                <w:color w:val="auto"/>
                <w:kern w:val="0"/>
                <w:sz w:val="22"/>
                <w:szCs w:val="22"/>
                <w:u w:val="none"/>
                <w:lang w:val="en-US" w:eastAsia="zh-CN"/>
              </w:rPr>
              <w:t>序号</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snapToGrid w:val="0"/>
                <w:color w:val="auto"/>
                <w:kern w:val="0"/>
                <w:sz w:val="22"/>
                <w:szCs w:val="22"/>
                <w:u w:val="none"/>
                <w:lang w:val="en-US" w:eastAsia="zh-CN"/>
              </w:rPr>
              <w:t>文件名称</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snapToGrid w:val="0"/>
                <w:color w:val="auto"/>
                <w:kern w:val="0"/>
                <w:sz w:val="22"/>
                <w:szCs w:val="22"/>
                <w:u w:val="none"/>
                <w:lang w:val="en-US" w:eastAsia="zh-CN"/>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省人民政府关于加快实施全省住房分配货币化改革意见的通知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黔府发〔2000〕27号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省人民政府关于印发贵州省煤炭振兴计划的通知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黔府发〔2009〕13号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省人民政府关于深化流通体制改革加快流通业发展的意见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省人民政府关于实施贵州省“四在农家·美丽乡村”基础设施建设六项行动计划的意见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黔府发〔2013〕26号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省人民政府关于加快商贸流通业改革发展的意见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省人民政府关于深化改革加快内陆开放型经济发展的实施意见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省人民政府关于贯彻落实国务院计量发展规划（2013—2020年）的意见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黔府发〔2014〕22号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省人民政府关于印发贵州省社会信用体系建设规划纲要（2014—2020年）的通知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省人民政府印发关于支持健康养生产业发展若干政策措施的意见、贵州省健康养生产业发展规划（2015—2020年）的通知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省人民政府关于大力发展电子商务的实施意见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省人民政府关于做好贵州省第三次全国农业普查的通知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黔府发〔2015〕32号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省人民政府关于切实做好造林绿化工作力争2020年全省森林覆盖率达到60%的意见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黔府发〔2015〕35号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省人民政府关于印发贵州省全民健身实施计划（2016—2020年）的通知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黔府发〔2016〕26号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省人民政府省军区关于进一步做好2016年度退役士兵接收安置工作的通知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省人民政府关于加快发展新经济培育新动能的意见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省人民政府关于深化交通基础设施投融资体制改革的指导意见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省人民政府关于开展贵州省第三次全国土地调查的通知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省人民政府关于印发贵州省实施“万企融合”大行动打好“数字经济”攻坚战方案的通知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19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省人民政府关于开展第四次经济普查的通知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省人民政府省军区关于做好2018年度退役士兵接收安置工作的通知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黔府发〔2018〕32号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省人民政府关于支持黔南自治州加快推进绿色发展建设生态之州的意见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省人民政府关于开展第七次全国人口普查的通知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黔府发〔2019〕18号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省人民政府关于加快区块链技术应用和产业发展的意见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黔府发〔2020〕5号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省人民政府办公厅关于转发省科委、省计委、省财政厅</w:t>
            </w:r>
            <w:r>
              <w:rPr>
                <w:rFonts w:hint="eastAsia" w:ascii="仿宋_GB2312" w:hAnsi="宋体" w:eastAsia="仿宋_GB2312" w:cs="仿宋_GB2312"/>
                <w:i w:val="0"/>
                <w:snapToGrid w:val="0"/>
                <w:color w:val="auto"/>
                <w:kern w:val="0"/>
                <w:sz w:val="24"/>
                <w:szCs w:val="24"/>
                <w:u w:val="none"/>
                <w:lang w:val="en-US" w:eastAsia="zh-CN"/>
              </w:rPr>
              <w:t>贵州省重点实验室建设管理暂行办法</w:t>
            </w:r>
            <w:r>
              <w:rPr>
                <w:rFonts w:hint="eastAsia" w:ascii="仿宋_GB2312" w:hAnsi="宋体" w:cs="仿宋_GB2312"/>
                <w:i w:val="0"/>
                <w:snapToGrid w:val="0"/>
                <w:color w:val="auto"/>
                <w:kern w:val="0"/>
                <w:sz w:val="24"/>
                <w:szCs w:val="24"/>
                <w:u w:val="none"/>
                <w:lang w:val="en-US" w:eastAsia="zh-CN"/>
              </w:rPr>
              <w:t>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黔府办发〔1996〕67号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省人民政府办公厅关于建立企业职工基本养老保险和失业保险市级统筹制度的通知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黔府办发〔2007〕72号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省人民政府办公厅关于转发省道路交通安全工作联席会议关于进一步落实“五整顿”“三加强”工作措施意见的通知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黔府办发〔2007〕108号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省人民政府办公厅转发省交通运输厅等部门关于推动全省农村邮政物流发展意见的通知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黔府办发〔200</w:t>
            </w:r>
            <w:r>
              <w:rPr>
                <w:rFonts w:hint="eastAsia" w:ascii="仿宋_GB2312" w:hAnsi="宋体" w:cs="仿宋_GB2312"/>
                <w:i w:val="0"/>
                <w:snapToGrid w:val="0"/>
                <w:color w:val="auto"/>
                <w:kern w:val="0"/>
                <w:sz w:val="22"/>
                <w:szCs w:val="22"/>
                <w:u w:val="none"/>
                <w:lang w:val="en-US" w:eastAsia="zh-CN"/>
              </w:rPr>
              <w:t>9</w:t>
            </w:r>
            <w:r>
              <w:rPr>
                <w:rFonts w:hint="eastAsia" w:ascii="仿宋_GB2312" w:hAnsi="宋体" w:eastAsia="仿宋_GB2312" w:cs="仿宋_GB2312"/>
                <w:i w:val="0"/>
                <w:snapToGrid w:val="0"/>
                <w:color w:val="auto"/>
                <w:kern w:val="0"/>
                <w:sz w:val="22"/>
                <w:szCs w:val="22"/>
                <w:u w:val="none"/>
                <w:lang w:val="en-US" w:eastAsia="zh-CN"/>
              </w:rPr>
              <w:t>〕</w:t>
            </w:r>
            <w:r>
              <w:rPr>
                <w:rFonts w:hint="eastAsia" w:ascii="仿宋_GB2312" w:hAnsi="宋体" w:cs="仿宋_GB2312"/>
                <w:i w:val="0"/>
                <w:snapToGrid w:val="0"/>
                <w:color w:val="auto"/>
                <w:kern w:val="0"/>
                <w:sz w:val="22"/>
                <w:szCs w:val="22"/>
                <w:u w:val="none"/>
                <w:lang w:val="en-US" w:eastAsia="zh-CN"/>
              </w:rPr>
              <w:t>89</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省人民政府办公厅关于关闭不具备安全生产条件煤矿的通知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29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省人民政府办公厅关于深入开展社区戒毒社区康复“阳光工程”建设工作的意见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黔府办发〔2011〕108号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省人民政府办公厅转发省国土资源厅关于创新土地利用方式推进山地整治工作的指导意见的通知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黔府办发〔2011〕121号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省人民政府办公厅转发省民委关于做好扶持人口较少民族发展工作实施意见的通知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省人民政府办公厅转发省人口计生委省扶贫办关于进一步做好人口计生与扶贫开发相结合工作实施意见的通知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省人民政府办公厅关于加快林下经济发展的实施意见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省人民政府办公厅关于转发省财政厅贵州省航线航班培育专项资金管理办法的通知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黔府办发〔2014〕41号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省人民政府办公厅关于印发贵州省加快农村电子商务发展实施方案的通知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w:t>
            </w:r>
            <w:r>
              <w:rPr>
                <w:rFonts w:hint="eastAsia" w:ascii="仿宋_GB2312" w:hAnsi="宋体" w:cs="仿宋_GB2312"/>
                <w:i w:val="0"/>
                <w:snapToGrid w:val="0"/>
                <w:color w:val="auto"/>
                <w:kern w:val="0"/>
                <w:sz w:val="22"/>
                <w:szCs w:val="22"/>
                <w:u w:val="none"/>
                <w:lang w:val="en-US" w:eastAsia="zh-CN"/>
              </w:rPr>
              <w:t>5</w:t>
            </w:r>
            <w:r>
              <w:rPr>
                <w:rFonts w:hint="eastAsia" w:ascii="仿宋_GB2312" w:hAnsi="宋体" w:eastAsia="仿宋_GB2312" w:cs="仿宋_GB2312"/>
                <w:i w:val="0"/>
                <w:snapToGrid w:val="0"/>
                <w:color w:val="auto"/>
                <w:kern w:val="0"/>
                <w:sz w:val="22"/>
                <w:szCs w:val="22"/>
                <w:u w:val="none"/>
                <w:lang w:val="en-US" w:eastAsia="zh-CN"/>
              </w:rPr>
              <w:t>〕</w:t>
            </w:r>
            <w:r>
              <w:rPr>
                <w:rFonts w:hint="eastAsia" w:ascii="仿宋_GB2312" w:hAnsi="宋体" w:cs="仿宋_GB2312"/>
                <w:i w:val="0"/>
                <w:snapToGrid w:val="0"/>
                <w:color w:val="auto"/>
                <w:kern w:val="0"/>
                <w:sz w:val="22"/>
                <w:szCs w:val="22"/>
                <w:u w:val="none"/>
                <w:lang w:val="en-US" w:eastAsia="zh-CN"/>
              </w:rPr>
              <w:t>50</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省人民政府办公厅转发贵州银监局关于银行业支持脱贫攻坚指导意见的通知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黔府办发〔2015〕51号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省人民政府办公厅印发关于加快发展生活性服务业促进消费结构升级实施方案的通知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省人民政府办公厅关于印发贵州省促进科技成果转移转化实施方案的通知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黔府办发〔2017〕41号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39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省人民政府办公厅关于印发贵州省发展旅游业助推脱贫攻坚三年行动方案（2017—2019年）的通知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省人民政府办公厅关于印发贵州省湿地保护修复制度实施方案的通知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黔府办发〔2017〕80号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省人民政府办公厅关于转发省经济和信息化委贵州省绿色制造三年行动计划（2018—2020年）的通知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黔府办发〔2018〕14号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省人民政府办公厅关于进一步扩大和升级信息消费的实施意见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省人民政府办公厅关于印发贵州省创建新时代“多彩贵州·最美高速”行动实施方案（2018—2020年）的通知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黔府办发〔2018〕26号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省人民政府办公厅关于印发贵州省城镇污水处理设施建设三年行动方案（2018—2020年）和贵州省城镇生活垃圾无害化处理设施建设三年行动方案（2018—2020年）的通知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省人民政府办公厅关于印发贵州省推动企业沿着“一带一路”方向“走出去”行动计划（2018</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省人民政府办公厅关于印发生态优先绿色发展森林扩面提质增效三年行动计划（2018</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黔府办发〔2018〕39号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省人民政府办公厅关于印发贵州省完善促进消费体制机制实施方案（2018—2020年）的通知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黔府办发〔2018〕49号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省人民政府办公厅关于印发2022年“多彩贵州·助商惠民”促消费专项行动方案的通知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黔府办发〔2022〕14号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49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sz w:val="22"/>
                <w:szCs w:val="22"/>
                <w:u w:val="none"/>
                <w:lang w:val="en-US" w:eastAsia="zh-CN" w:bidi="ar-SA"/>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省人民政府办公厅关于印发贵州省“四在农家·美丽乡村”基础设施建设六项行动计划调度办法（试行）的通知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sz w:val="22"/>
                <w:szCs w:val="22"/>
                <w:u w:val="none"/>
                <w:lang w:val="en-US" w:eastAsia="zh-CN" w:bidi="ar-SA"/>
              </w:rPr>
            </w:pPr>
            <w:r>
              <w:rPr>
                <w:rFonts w:hint="eastAsia" w:ascii="仿宋_GB2312" w:hAnsi="宋体" w:eastAsia="仿宋_GB2312" w:cs="仿宋_GB2312"/>
                <w:i w:val="0"/>
                <w:snapToGrid w:val="0"/>
                <w:color w:val="auto"/>
                <w:kern w:val="0"/>
                <w:sz w:val="22"/>
                <w:szCs w:val="22"/>
                <w:u w:val="none"/>
                <w:lang w:val="en-US" w:eastAsia="zh-CN"/>
              </w:rPr>
              <w:t>黔府办函〔2014〕8号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sz w:val="22"/>
                <w:szCs w:val="22"/>
                <w:u w:val="none"/>
                <w:lang w:val="en-US" w:eastAsia="zh-CN" w:bidi="ar-SA"/>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省人民政府办公厅关于印发贵州省贯彻落实</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中国反对拐卖人口行动计划（2013—2020年）</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实施细则的通知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sz w:val="22"/>
                <w:szCs w:val="22"/>
                <w:u w:val="none"/>
                <w:lang w:val="en-US" w:eastAsia="zh-CN" w:bidi="ar-SA"/>
              </w:rPr>
            </w:pPr>
            <w:r>
              <w:rPr>
                <w:rFonts w:hint="eastAsia" w:ascii="仿宋_GB2312" w:hAnsi="宋体" w:eastAsia="仿宋_GB2312" w:cs="仿宋_GB2312"/>
                <w:i w:val="0"/>
                <w:snapToGrid w:val="0"/>
                <w:color w:val="auto"/>
                <w:kern w:val="0"/>
                <w:sz w:val="22"/>
                <w:szCs w:val="22"/>
                <w:u w:val="none"/>
                <w:lang w:val="en-US" w:eastAsia="zh-CN"/>
              </w:rPr>
              <w:t>黔府办函〔2014〕16号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省人民政府办公厅关于印发贵州省人口较少民族聚居行政村率先实现全面小康行动计划的通知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黔府办函〔2014〕83号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省人民政府办公厅关于印发贵州省公募扶贫款物管理暂行办法的通知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省人民政府办公厅关于印发贵州省公路安全生命防护工程实施方案的通知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黔府办函〔2015〕104号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省人民政府办公厅关于印发贵州省公共资源电子交易流程及互联互通系统建设方案的通知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黔府办函〔2015〕131号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省人民政府办公厅关于印发贵州省深化标准化改革实施方案的通知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黔府办函〔2015〕171号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省人民政府办公厅关于印发贵州省进一步加强新时期爱国卫生工作实施方案的通知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黔府办函〔2015〕216号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省人民政府办公厅关于印发贵州省乡村两级医疗卫生人才综合培养试点实施方案的通知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黔府办函〔2016〕102号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省人民政府办公厅关于印发贵州省贯彻落实消费品标准和质量提升规划（2016—2020年）实施方案的通知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黔府办函〔2016〕241号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59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省人民政府办公厅关于印发贵州省发挥品牌引领作用推动供需结构升级实施方案的通知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黔府办函〔2016〕242号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贵州省人民政府办公厅国家卫生计生委办公厅关于印发进一步加强医疗卫生对口帮扶助推贵州省全面提升医疗卫生服务能力工作方案的通知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黔府办函〔2016〕247号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省人民政府办公厅关于转发省民政厅等单位贵州省农村最低生活保障制度与扶贫开发政策有效衔接实施方案的通知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黔府办函〔2016〕255号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_GB2312" w:hAnsi="宋体"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省人民政府办公厅转发省科技厅等部门关于加快众创空间发展服务实体经济转型升级的实施意见的通知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黔府办函〔2016〕259号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cs="仿宋_GB2312"/>
                <w:i w:val="0"/>
                <w:snapToGrid w:val="0"/>
                <w:color w:val="auto"/>
                <w:kern w:val="0"/>
                <w:sz w:val="24"/>
                <w:szCs w:val="24"/>
                <w:u w:val="none"/>
                <w:lang w:val="en-US" w:eastAsia="zh-CN"/>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省人民政府办公厅关于印发贵州省促进加工贸易创新发展实施方案的通知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黔府办函〔2017〕2号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省人民政府办公厅关于印发贵州省精神卫生工作方案（2016—2020年）的通知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省人民政府办公厅关于创新农产品产销对接机制提高产业扶贫精准度和实效性的意见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w:t>
            </w:r>
            <w:r>
              <w:rPr>
                <w:rFonts w:hint="eastAsia" w:ascii="仿宋_GB2312" w:hAnsi="宋体" w:cs="仿宋_GB2312"/>
                <w:i w:val="0"/>
                <w:snapToGrid w:val="0"/>
                <w:color w:val="auto"/>
                <w:kern w:val="0"/>
                <w:sz w:val="22"/>
                <w:szCs w:val="22"/>
                <w:u w:val="none"/>
                <w:lang w:val="en-US" w:eastAsia="zh-CN"/>
              </w:rPr>
              <w:t>21</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省人民政府办公厅关于印发多彩贵州“广电云”户户用工程实施方案的通知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省人民政府办公厅关于印发贵州省精准开展培训输出护工、家政等紧缺劳务人员工作方案的通知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省人民政府办公厅关于印发贵州省2017年森林保护“六个严禁”执法专项行动工作方案的通知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69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省人民政府办公厅关于深入推进“四好农村路”建设的实施意见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w:t>
            </w:r>
            <w:r>
              <w:rPr>
                <w:rFonts w:hint="eastAsia" w:ascii="仿宋_GB2312" w:hAnsi="宋体" w:cs="仿宋_GB2312"/>
                <w:i w:val="0"/>
                <w:snapToGrid w:val="0"/>
                <w:color w:val="auto"/>
                <w:kern w:val="0"/>
                <w:sz w:val="22"/>
                <w:szCs w:val="22"/>
                <w:u w:val="none"/>
                <w:lang w:val="en-US" w:eastAsia="zh-CN"/>
              </w:rPr>
              <w:t>88</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省人民政府办公厅关于鼓励工程施工企业在劳务用工中使用当地建档立卡贫困劳动力助力脱贫攻坚的通知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省人民政府办公厅关于印发贵州省“十三五”职业病防治规划的通知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省人民政府办公厅关于印发贵州省“十三五”深化医药卫生体制改革规划的通知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黔府办函〔2017〕223号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省人民政府办公厅关于实施城市道路交通文明畅通提升工程的通知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省人民政府办公厅关于加快推进农业供给侧结构性改革大力发展粮食产业经济的实施意见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省人民政府办公厅关于印发贵州省2018年森林保护“六个严禁”执法专项行动工作方案的通知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省人民政府办公厅关于完善集体林权制度的实施意见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77</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省人民政府办公厅关于印发贵州省推进“厕所革命”三年行动计划（2018</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78</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省人民政府办公厅关于印发贵州省推进电子商务与快递物流协同发展实施方案的通知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79</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省人民政府办公厅关于印发贵州省创建“中国制造2025”国家级示范区实施方案的通知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eastAsia="仿宋_GB2312" w:cs="仿宋_GB2312"/>
                <w:i w:val="0"/>
                <w:snapToGrid w:val="0"/>
                <w:color w:val="auto"/>
                <w:kern w:val="0"/>
                <w:sz w:val="22"/>
                <w:szCs w:val="22"/>
                <w:u w:val="none"/>
                <w:lang w:val="en-US" w:eastAsia="zh-CN"/>
              </w:rPr>
              <w:t>80</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省人民政府办公厅关于扎实推进农村老旧住房透风漏雨专项整治的通知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黔府办函〔2018〕132号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81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省人民政府办公厅关于转发省卫生健康委卫生健康服务能力提升“八大工程”行动计划（2019</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2022年）的通知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82</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省人民政府办公厅关于印发贵州省进一步加快农村电子商务发展助推脱贫攻坚行动方案（2019</w:t>
            </w:r>
            <w:r>
              <w:rPr>
                <w:rFonts w:hint="eastAsia" w:ascii="仿宋_GB2312" w:hAnsi="宋体" w:cs="仿宋_GB2312"/>
                <w:i w:val="0"/>
                <w:snapToGrid w:val="0"/>
                <w:color w:val="auto"/>
                <w:kern w:val="0"/>
                <w:sz w:val="24"/>
                <w:szCs w:val="24"/>
                <w:u w:val="none"/>
                <w:lang w:val="en-US" w:eastAsia="zh-CN"/>
              </w:rPr>
              <w:t>—</w:t>
            </w:r>
            <w:r>
              <w:rPr>
                <w:rFonts w:hint="eastAsia" w:ascii="仿宋_GB2312" w:hAnsi="宋体" w:eastAsia="仿宋_GB2312" w:cs="仿宋_GB2312"/>
                <w:i w:val="0"/>
                <w:snapToGrid w:val="0"/>
                <w:color w:val="auto"/>
                <w:kern w:val="0"/>
                <w:sz w:val="24"/>
                <w:szCs w:val="24"/>
                <w:u w:val="none"/>
                <w:lang w:val="en-US" w:eastAsia="zh-CN"/>
              </w:rPr>
              <w:t>2020年）的通知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83</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省人民政府办公厅关于进一步做好贵州绿色农产品销售工作的通知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w:t>
            </w:r>
            <w:r>
              <w:rPr>
                <w:rFonts w:hint="eastAsia" w:ascii="仿宋_GB2312" w:hAnsi="宋体" w:cs="仿宋_GB2312"/>
                <w:i w:val="0"/>
                <w:snapToGrid w:val="0"/>
                <w:color w:val="auto"/>
                <w:kern w:val="0"/>
                <w:sz w:val="22"/>
                <w:szCs w:val="22"/>
                <w:u w:val="none"/>
                <w:lang w:val="en-US" w:eastAsia="zh-CN"/>
              </w:rPr>
              <w:t>33</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84</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省人民政府办公厅关于印发贵州省批发零售业上规提质三年行动计划（2019—2021年）等三个行动计划的通知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w:t>
            </w:r>
            <w:r>
              <w:rPr>
                <w:rFonts w:hint="eastAsia" w:ascii="仿宋_GB2312" w:hAnsi="宋体" w:cs="仿宋_GB2312"/>
                <w:i w:val="0"/>
                <w:snapToGrid w:val="0"/>
                <w:color w:val="auto"/>
                <w:kern w:val="0"/>
                <w:sz w:val="22"/>
                <w:szCs w:val="22"/>
                <w:u w:val="none"/>
                <w:lang w:val="en-US" w:eastAsia="zh-CN"/>
              </w:rPr>
              <w:t>48</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color w:val="auto"/>
                <w:sz w:val="22"/>
                <w:szCs w:val="22"/>
                <w:u w:val="none"/>
                <w:lang w:val="en-US" w:eastAsia="zh-CN"/>
              </w:rPr>
              <w:t>85</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cs="仿宋_GB2312"/>
                <w:i w:val="0"/>
                <w:snapToGrid w:val="0"/>
                <w:color w:val="auto"/>
                <w:kern w:val="0"/>
                <w:sz w:val="24"/>
                <w:szCs w:val="24"/>
                <w:u w:val="none"/>
                <w:lang w:val="en-US" w:eastAsia="zh-CN"/>
              </w:rPr>
              <w:t>省人民政府办公厅关于深入开展消费扶贫助力打赢脱贫攻坚战的实施意见</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w:t>
            </w:r>
            <w:r>
              <w:rPr>
                <w:rFonts w:hint="eastAsia" w:ascii="仿宋_GB2312" w:hAnsi="宋体" w:cs="仿宋_GB2312"/>
                <w:i w:val="0"/>
                <w:snapToGrid w:val="0"/>
                <w:color w:val="auto"/>
                <w:kern w:val="0"/>
                <w:sz w:val="22"/>
                <w:szCs w:val="22"/>
                <w:u w:val="none"/>
                <w:lang w:val="en-US" w:eastAsia="zh-CN"/>
              </w:rPr>
              <w:t>58</w:t>
            </w:r>
            <w:r>
              <w:rPr>
                <w:rFonts w:hint="eastAsia" w:ascii="仿宋_GB2312" w:hAnsi="宋体" w:eastAsia="仿宋_GB2312" w:cs="仿宋_GB2312"/>
                <w:i w:val="0"/>
                <w:snapToGrid w:val="0"/>
                <w:color w:val="auto"/>
                <w:kern w:val="0"/>
                <w:sz w:val="22"/>
                <w:szCs w:val="22"/>
                <w:u w:val="no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snapToGrid w:val="0"/>
                <w:color w:val="auto"/>
                <w:kern w:val="0"/>
                <w:sz w:val="22"/>
                <w:szCs w:val="22"/>
                <w:u w:val="none"/>
                <w:lang w:val="en-US" w:eastAsia="zh-CN"/>
              </w:rPr>
            </w:pPr>
            <w:r>
              <w:rPr>
                <w:rFonts w:hint="eastAsia" w:ascii="仿宋_GB2312" w:hAnsi="宋体" w:cs="仿宋_GB2312"/>
                <w:i w:val="0"/>
                <w:snapToGrid w:val="0"/>
                <w:color w:val="auto"/>
                <w:kern w:val="0"/>
                <w:sz w:val="22"/>
                <w:szCs w:val="22"/>
                <w:u w:val="none"/>
                <w:lang w:val="en-US" w:eastAsia="zh-CN"/>
              </w:rPr>
              <w:t>86</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4"/>
                <w:szCs w:val="24"/>
                <w:u w:val="none"/>
                <w:lang w:val="en-US" w:eastAsia="zh-CN"/>
              </w:rPr>
              <w:t>省人民政府办公厅关于印发贵州省2019年森林保护“六个严禁”执法专项行动工作方案的通知</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snapToGrid w:val="0"/>
                <w:color w:val="auto"/>
                <w:kern w:val="0"/>
                <w:sz w:val="22"/>
                <w:szCs w:val="22"/>
                <w:u w:val="none"/>
                <w:lang w:val="en-US" w:eastAsia="zh-CN"/>
              </w:rPr>
              <w:t>黔府办函〔2019〕73号</w:t>
            </w:r>
          </w:p>
        </w:tc>
      </w:tr>
    </w:tbl>
    <w:p>
      <w:pPr>
        <w:spacing w:line="600" w:lineRule="exact"/>
        <w:rPr>
          <w:rFonts w:hint="eastAsia" w:ascii="黑体" w:eastAsia="黑体"/>
          <w:spacing w:val="-9"/>
          <w:szCs w:val="32"/>
        </w:rPr>
        <w:sectPr>
          <w:pgSz w:w="11850" w:h="16783"/>
          <w:pgMar w:top="1928" w:right="1474" w:bottom="1701" w:left="1588" w:header="851" w:footer="992" w:gutter="0"/>
          <w:pgNumType w:fmt="decimal"/>
          <w:cols w:space="720" w:num="1"/>
          <w:docGrid w:linePitch="59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OTE1NTQzYzdhZDlmOWJlNTdjMjY2YWNjOWQ5M2MifQ=="/>
  </w:docVars>
  <w:rsids>
    <w:rsidRoot w:val="67237D09"/>
    <w:rsid w:val="6723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snapToGrid w:val="0"/>
      <w:sz w:val="32"/>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ind w:left="0" w:firstLine="420"/>
    </w:pPr>
    <w:rPr>
      <w:rFonts w:ascii="仿宋_GB2312" w:eastAsia="仿宋_GB2312" w:cs="仿宋_GB2312"/>
      <w:sz w:val="32"/>
      <w:szCs w:val="32"/>
    </w:rPr>
  </w:style>
  <w:style w:type="paragraph" w:customStyle="1" w:styleId="3">
    <w:name w:val="Body Text Indent1"/>
    <w:basedOn w:val="1"/>
    <w:autoRedefine/>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2024-04-22T00:57:00Z</dcterms:created>
  <dc:creator>愛笑的菇涼</dc:creator>
  <cp:lastModifiedBy>愛笑的菇涼</cp:lastModifiedBy>
  <dcterms:modified xsi:type="dcterms:W3CDTF">2024-04-22T00:57:44Z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4BE9E7E0B90D48FA81AFB77E6CC107AA_11</vt:lpwstr>
  </property>
</Properties>
</file>