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 w:val="0"/>
        <w:adjustRightInd/>
        <w:snapToGrid/>
        <w:spacing w:beforeLines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（部门解读）《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餐饮质量安全提升行动</w:t>
      </w:r>
    </w:p>
    <w:p>
      <w:pPr>
        <w:widowControl w:val="0"/>
        <w:wordWrap w:val="0"/>
        <w:adjustRightInd/>
        <w:snapToGrid/>
        <w:spacing w:beforeLines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2021年-2023年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》</w:t>
      </w:r>
    </w:p>
    <w:p>
      <w:pPr>
        <w:widowControl w:val="0"/>
        <w:wordWrap w:val="0"/>
        <w:adjustRightInd/>
        <w:snapToGrid/>
        <w:spacing w:beforeLines="0" w:afterLines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 w:val="0"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一、制定《安徽省餐饮质量安全提升行动实施方案（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2012年-2023年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）》（以下简称《方案》）的背景</w:t>
      </w:r>
    </w:p>
    <w:p>
      <w:pPr>
        <w:keepNext w:val="0"/>
        <w:keepLines w:val="0"/>
        <w:pageBreakBefore w:val="0"/>
        <w:widowControl w:val="0"/>
        <w:topLinePunct w:val="0"/>
        <w:bidi w:val="0"/>
        <w:adjustRightInd/>
        <w:snapToGrid/>
        <w:spacing w:line="240" w:lineRule="auto"/>
        <w:ind w:left="0" w:leftChars="0" w:right="0" w:rightChars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落实《中共中央  国务院关于深化改革加强食品安全工作的意见》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2020年9月8日，市场监管总局办公厅印发《餐饮质量安全提升行动方案》（市监食经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〔2020〕97号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），在全国范围内部署开展餐饮质量安全提升行动。</w:t>
      </w:r>
    </w:p>
    <w:p>
      <w:pPr>
        <w:keepNext w:val="0"/>
        <w:keepLines w:val="0"/>
        <w:pageBreakBefore w:val="0"/>
        <w:widowControl w:val="0"/>
        <w:wordWrap w:val="0"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根据市场监管总局要求，结合我省实际情况，立足于餐饮质量安全提升和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促进餐饮行业持续健康发展，积极研究，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明确思路、确定目标、谋化措施，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以规范助发展、以发展促转型，切实提升人民群众在餐饮服务食品安全领域的获得感、幸福感、安全感。</w:t>
      </w:r>
    </w:p>
    <w:p>
      <w:pPr>
        <w:keepNext w:val="0"/>
        <w:keepLines w:val="0"/>
        <w:pageBreakBefore w:val="0"/>
        <w:widowControl w:val="0"/>
        <w:wordWrap w:val="0"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二、《安徽省餐饮质量安全提升行动实施方案（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2012年-2023年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）》的主要内容</w:t>
      </w:r>
    </w:p>
    <w:p>
      <w:pPr>
        <w:keepNext w:val="0"/>
        <w:keepLines w:val="0"/>
        <w:pageBreakBefore w:val="0"/>
        <w:widowControl w:val="0"/>
        <w:wordWrap w:val="0"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《方案》共分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个部分：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wordWrap w:val="0"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（一）指导思想：主要明确《方案》的指导原则和思路；</w:t>
      </w:r>
    </w:p>
    <w:p>
      <w:pPr>
        <w:keepNext w:val="0"/>
        <w:keepLines w:val="0"/>
        <w:pageBreakBefore w:val="0"/>
        <w:widowControl w:val="0"/>
        <w:wordWrap w:val="0"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（二）工作目标：根据我省实际，提出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2023年底，各设区的市要实现的7项具体工作目标；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240" w:lineRule="auto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（三）重点任务：明确6项重点任务，要求严把“五关”，着力解决“五类”问题，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助力“六稳”“六保”，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更好服务疫情防控和经济社会发展；</w:t>
      </w:r>
    </w:p>
    <w:p>
      <w:pPr>
        <w:keepNext w:val="0"/>
        <w:keepLines w:val="0"/>
        <w:pageBreakBefore w:val="0"/>
        <w:widowControl w:val="0"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（四）主要措施：在市场监管总局要求基础上，进一步细化，提出20条工作措施，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突出了坚决制止餐饮浪费、形成监督检查“闭环”、强化农村集体聚餐食品安全管理等要求；</w:t>
      </w:r>
    </w:p>
    <w:p>
      <w:pPr>
        <w:keepNext w:val="0"/>
        <w:keepLines w:val="0"/>
        <w:pageBreakBefore w:val="0"/>
        <w:widowControl w:val="0"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（五）时间安排：主要是明确2021年-2023年每年的工作主题；</w:t>
      </w:r>
    </w:p>
    <w:p>
      <w:pPr>
        <w:keepNext w:val="0"/>
        <w:keepLines w:val="0"/>
        <w:pageBreakBefore w:val="0"/>
        <w:widowControl w:val="0"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（六）有关要求：主要是为促进《方案》的有效落实，提出具体的保障措施。</w:t>
      </w:r>
    </w:p>
    <w:p>
      <w:pPr>
        <w:keepNext w:val="0"/>
        <w:keepLines w:val="0"/>
        <w:pageBreakBefore w:val="0"/>
        <w:widowControl w:val="0"/>
        <w:wordWrap w:val="0"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《安徽省餐饮质量安全提升行动实施方案（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2012年-2023年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的起草过程</w:t>
      </w:r>
    </w:p>
    <w:p>
      <w:pPr>
        <w:keepNext w:val="0"/>
        <w:keepLines w:val="0"/>
        <w:pageBreakBefore w:val="0"/>
        <w:widowControl w:val="0"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本《方案》在起草过程中，充分吸纳了其他省市特别是长三角地区市场监管部门的做法，形成《方案（讨论稿）》后，进一步征求了全省16个市、2个省直管县（市）局和省市场局相关处室的意见。</w:t>
      </w:r>
    </w:p>
    <w:p>
      <w:pPr>
        <w:keepNext w:val="0"/>
        <w:keepLines w:val="0"/>
        <w:pageBreakBefore w:val="0"/>
        <w:widowControl w:val="0"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240" w:lineRule="auto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 w:val="0"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itka Text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umberOnly">
    <w:altName w:val="Shruti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ike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altName w:val="Latha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">
    <w:altName w:val="Century Gothic"/>
    <w:panose1 w:val="020F0502020204030204"/>
    <w:charset w:val="01"/>
    <w:family w:val="auto"/>
    <w:pitch w:val="default"/>
    <w:sig w:usb0="00000000" w:usb1="00000000" w:usb2="00000001" w:usb3="00000000" w:csb0="2000019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Microsoft Yi Baiti">
    <w:altName w:val="Estrangelo Edessa"/>
    <w:panose1 w:val="03000500000000000000"/>
    <w:charset w:val="00"/>
    <w:family w:val="auto"/>
    <w:pitch w:val="default"/>
    <w:sig w:usb0="00000000" w:usb1="00000000" w:usb2="00080002" w:usb3="00000000" w:csb0="0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ngLiU_HKSCS">
    <w:altName w:val="PMingLiU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 U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crosoft JhengHe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eiryo UI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HP Simplified Light">
    <w:altName w:val="Latha"/>
    <w:panose1 w:val="020B0404020204020204"/>
    <w:charset w:val="00"/>
    <w:family w:val="auto"/>
    <w:pitch w:val="default"/>
    <w:sig w:usb0="00000000" w:usb1="00000000" w:usb2="00000000" w:usb3="00000000" w:csb0="20000093" w:csb1="00000000"/>
  </w:font>
  <w:font w:name="HP Simplified">
    <w:altName w:val="Shruti"/>
    <w:panose1 w:val="020B0604020204020204"/>
    <w:charset w:val="00"/>
    <w:family w:val="auto"/>
    <w:pitch w:val="default"/>
    <w:sig w:usb0="00000000" w:usb1="00000000" w:usb2="00000000" w:usb3="00000000" w:csb0="20000093" w:csb1="00000000"/>
  </w:font>
  <w:font w:name="High Tower Text">
    <w:altName w:val="Shruti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Harrington">
    <w:altName w:val="Lath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Lath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Goudy Stout">
    <w:altName w:val="Shruti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oudy Old Style">
    <w:altName w:val="Shruti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站酷快乐体">
    <w:altName w:val="MS PMincho"/>
    <w:panose1 w:val="02010600030101010101"/>
    <w:charset w:val="80"/>
    <w:family w:val="auto"/>
    <w:pitch w:val="default"/>
    <w:sig w:usb0="00000000" w:usb1="00000000" w:usb2="00000016" w:usb3="00000000" w:csb0="40020001" w:csb1="C0D6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楷体_GBK">
    <w:altName w:val="楷体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">
    <w:altName w:val="Shruti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-apple-system-font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egoe UI Semilight">
    <w:altName w:val="Latha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JhengHe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Yu Gothic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ahnschrift Light Condensed">
    <w:altName w:val="Shrut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SemiConde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Shrut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SemiCond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tantia">
    <w:altName w:val="Shruti"/>
    <w:panose1 w:val="02030602050306030303"/>
    <w:charset w:val="00"/>
    <w:family w:val="auto"/>
    <w:pitch w:val="default"/>
    <w:sig w:usb0="00000000" w:usb1="00000000" w:usb2="00000000" w:usb3="00000000" w:csb0="2000019F" w:csb1="00000000"/>
  </w:font>
  <w:font w:name="Ebrima">
    <w:altName w:val="Verdana"/>
    <w:panose1 w:val="02000000000000000000"/>
    <w:charset w:val="00"/>
    <w:family w:val="auto"/>
    <w:pitch w:val="default"/>
    <w:sig w:usb0="00000000" w:usb1="00000000" w:usb2="00000000" w:usb3="00000404" w:csb0="00000093" w:csb1="00000000"/>
  </w:font>
  <w:font w:name="Corbel Light">
    <w:altName w:val="Latha"/>
    <w:panose1 w:val="020B0303020204020204"/>
    <w:charset w:val="00"/>
    <w:family w:val="auto"/>
    <w:pitch w:val="default"/>
    <w:sig w:usb0="00000000" w:usb1="00000000" w:usb2="00000000" w:usb3="00000000" w:csb0="2000019F" w:csb1="00000000"/>
  </w:font>
  <w:font w:name="Corbel">
    <w:altName w:val="Shruti"/>
    <w:panose1 w:val="020B0503020204020204"/>
    <w:charset w:val="00"/>
    <w:family w:val="auto"/>
    <w:pitch w:val="default"/>
    <w:sig w:usb0="00000000" w:usb1="00000000" w:usb2="00000000" w:usb3="00000000" w:csb0="2000019F" w:csb1="00000000"/>
  </w:font>
  <w:font w:name="Gabriola">
    <w:altName w:val="Latha"/>
    <w:panose1 w:val="04040605051002020D02"/>
    <w:charset w:val="00"/>
    <w:family w:val="auto"/>
    <w:pitch w:val="default"/>
    <w:sig w:usb0="00000000" w:usb1="00000000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eelawadee UI Semilight">
    <w:altName w:val="Latha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S UI Gothic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hnschrift Condensed">
    <w:altName w:val="Shrut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Shrut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SemiCondensed">
    <w:altName w:val="Shrut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Shrut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Shrut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Shrut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Candara">
    <w:altName w:val="Shruti"/>
    <w:panose1 w:val="020E0502030303020204"/>
    <w:charset w:val="00"/>
    <w:family w:val="auto"/>
    <w:pitch w:val="default"/>
    <w:sig w:usb0="00000000" w:usb1="00000000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dugi">
    <w:altName w:val="Shruti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Ink Free">
    <w:altName w:val="Estrangelo Edessa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Microsoft PhagsPa">
    <w:altName w:val="Shruti"/>
    <w:panose1 w:val="020B0502040204020203"/>
    <w:charset w:val="00"/>
    <w:family w:val="auto"/>
    <w:pitch w:val="default"/>
    <w:sig w:usb0="00000000" w:usb1="00000000" w:usb2="08000000" w:usb3="00000000" w:csb0="00000001" w:csb1="00000000"/>
  </w:font>
  <w:font w:name="Microsoft Tai Le">
    <w:altName w:val="Shruti"/>
    <w:panose1 w:val="020B0502040204020203"/>
    <w:charset w:val="00"/>
    <w:family w:val="auto"/>
    <w:pitch w:val="default"/>
    <w:sig w:usb0="00000000" w:usb1="00000000" w:usb2="40000000" w:usb3="00000000" w:csb0="00000001" w:csb1="00000000"/>
  </w:font>
  <w:font w:name="MT Extra">
    <w:altName w:val="Lath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Myanmar Text">
    <w:altName w:val="Shruti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Nirmala UI">
    <w:altName w:val="Shruti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egoe MDL2 Assets">
    <w:altName w:val="Latha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Segoe UI Black">
    <w:altName w:val="Shrut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Sitka Display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Vrinda">
    <w:altName w:val="Shrut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Wide Latin">
    <w:altName w:val="Shruti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Leelawadee">
    <w:altName w:val="Shrut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Mongolian Baiti">
    <w:altName w:val="Estrangelo Edessa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Leelawadee UI">
    <w:altName w:val="Shruti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ladimir Script">
    <w:altName w:val="Estrangelo Edessa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书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20040000" w:csb1="00000000"/>
  </w:font>
  <w:font w:name="瀹嬩綋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onac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Estrangelo Edessa">
    <w:panose1 w:val="03080600000000000000"/>
    <w:charset w:val="00"/>
    <w:family w:val="auto"/>
    <w:pitch w:val="default"/>
    <w:sig w:usb0="80006040" w:usb1="00000000" w:usb2="0000008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E23B1"/>
    <w:rsid w:val="05DF56E2"/>
    <w:rsid w:val="165B6ACB"/>
    <w:rsid w:val="1AEE23B1"/>
    <w:rsid w:val="28464991"/>
    <w:rsid w:val="4C626F3F"/>
    <w:rsid w:val="707F6F81"/>
    <w:rsid w:val="7365547F"/>
    <w:rsid w:val="7AC210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2020-11-11T00:35:00Z</dcterms:created>
  <dc:creator>穆守玉</dc:creator>
  <cp:lastModifiedBy>李万军</cp:lastModifiedBy>
  <cp:lastPrinted>2020-11-11T01:29:00Z</cp:lastPrinted>
  <dcterms:modified xsi:type="dcterms:W3CDTF">2020-11-20T03:06:14Z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