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87" w:rsidRPr="0027291E" w:rsidRDefault="00CA2387" w:rsidP="00CA2387">
      <w:pPr>
        <w:snapToGrid w:val="0"/>
        <w:jc w:val="left"/>
        <w:rPr>
          <w:rFonts w:ascii="黑体" w:eastAsia="黑体" w:hAnsi="黑体"/>
          <w:color w:val="000000"/>
          <w:sz w:val="32"/>
          <w:szCs w:val="32"/>
        </w:rPr>
      </w:pPr>
      <w:r w:rsidRPr="0027291E">
        <w:rPr>
          <w:rFonts w:ascii="黑体" w:eastAsia="黑体" w:hAnsi="黑体"/>
          <w:color w:val="000000"/>
          <w:sz w:val="32"/>
          <w:szCs w:val="32"/>
        </w:rPr>
        <w:t>附件1</w:t>
      </w:r>
    </w:p>
    <w:p w:rsidR="00CA2387" w:rsidRPr="0027291E" w:rsidRDefault="00CA2387" w:rsidP="004F7171">
      <w:pPr>
        <w:snapToGrid w:val="0"/>
        <w:spacing w:afterLines="100"/>
        <w:jc w:val="center"/>
        <w:rPr>
          <w:rFonts w:ascii="方正小标宋简体" w:eastAsia="方正小标宋简体"/>
          <w:color w:val="000000"/>
          <w:sz w:val="36"/>
          <w:szCs w:val="32"/>
        </w:rPr>
      </w:pPr>
    </w:p>
    <w:p w:rsidR="00CA2387" w:rsidRPr="0027291E" w:rsidRDefault="00CA2387" w:rsidP="00CA2387">
      <w:pPr>
        <w:spacing w:line="640" w:lineRule="exact"/>
        <w:jc w:val="center"/>
        <w:rPr>
          <w:rFonts w:ascii="方正小标宋简体" w:eastAsia="方正小标宋简体"/>
          <w:sz w:val="44"/>
          <w:szCs w:val="32"/>
        </w:rPr>
      </w:pPr>
      <w:r w:rsidRPr="0027291E">
        <w:rPr>
          <w:rFonts w:ascii="方正小标宋简体" w:eastAsia="方正小标宋简体" w:hint="eastAsia"/>
          <w:sz w:val="44"/>
          <w:szCs w:val="32"/>
        </w:rPr>
        <w:t>××食品药品监督管理局</w:t>
      </w:r>
    </w:p>
    <w:p w:rsidR="00CA2387" w:rsidRPr="0027291E" w:rsidRDefault="00CA2387" w:rsidP="00CA2387">
      <w:pPr>
        <w:spacing w:line="640" w:lineRule="exact"/>
        <w:jc w:val="center"/>
        <w:rPr>
          <w:rFonts w:ascii="方正小标宋简体" w:eastAsia="方正小标宋简体"/>
          <w:color w:val="000000"/>
          <w:sz w:val="44"/>
          <w:szCs w:val="32"/>
        </w:rPr>
      </w:pPr>
      <w:r w:rsidRPr="0027291E">
        <w:rPr>
          <w:rFonts w:ascii="方正小标宋简体" w:eastAsia="方正小标宋简体" w:hint="eastAsia"/>
          <w:sz w:val="44"/>
          <w:szCs w:val="32"/>
        </w:rPr>
        <w:t>关于不合格食品风险控制情况的通告</w:t>
      </w:r>
    </w:p>
    <w:p w:rsidR="00CA2387" w:rsidRPr="00E84B03" w:rsidRDefault="00CA2387" w:rsidP="00CA2387">
      <w:pPr>
        <w:spacing w:line="560" w:lineRule="exact"/>
        <w:jc w:val="center"/>
        <w:rPr>
          <w:rFonts w:eastAsia="楷体_GB2312"/>
          <w:sz w:val="32"/>
          <w:szCs w:val="32"/>
        </w:rPr>
      </w:pPr>
      <w:r w:rsidRPr="00E84B03">
        <w:rPr>
          <w:rFonts w:eastAsia="楷体_GB2312"/>
          <w:sz w:val="32"/>
          <w:szCs w:val="32"/>
        </w:rPr>
        <w:t>（参考样式）</w:t>
      </w:r>
    </w:p>
    <w:p w:rsidR="00CA2387" w:rsidRPr="0027291E" w:rsidRDefault="00CA2387" w:rsidP="00CA2387">
      <w:pPr>
        <w:snapToGrid w:val="0"/>
        <w:spacing w:line="600" w:lineRule="exact"/>
        <w:ind w:firstLineChars="200" w:firstLine="640"/>
        <w:rPr>
          <w:rFonts w:eastAsia="仿宋_GB2312"/>
          <w:color w:val="000000"/>
          <w:sz w:val="32"/>
          <w:szCs w:val="32"/>
        </w:rPr>
      </w:pPr>
    </w:p>
    <w:p w:rsidR="00CA2387" w:rsidRPr="0027291E" w:rsidRDefault="00CA2387" w:rsidP="00CA2387">
      <w:pPr>
        <w:spacing w:line="600" w:lineRule="exact"/>
        <w:ind w:firstLineChars="200" w:firstLine="640"/>
        <w:rPr>
          <w:rFonts w:eastAsia="仿宋_GB2312"/>
          <w:sz w:val="32"/>
          <w:szCs w:val="32"/>
        </w:rPr>
      </w:pPr>
      <w:r w:rsidRPr="0027291E">
        <w:rPr>
          <w:rFonts w:eastAsia="仿宋_GB2312"/>
          <w:sz w:val="32"/>
          <w:szCs w:val="32"/>
        </w:rPr>
        <w:t>国家食品药品监督管理总局发布的《关于</w:t>
      </w:r>
      <w:r w:rsidRPr="0027291E">
        <w:rPr>
          <w:rFonts w:eastAsia="仿宋_GB2312"/>
          <w:sz w:val="32"/>
          <w:szCs w:val="32"/>
        </w:rPr>
        <w:t>×</w:t>
      </w:r>
      <w:r w:rsidRPr="0027291E">
        <w:rPr>
          <w:rFonts w:eastAsia="仿宋_GB2312"/>
          <w:sz w:val="32"/>
          <w:szCs w:val="32"/>
        </w:rPr>
        <w:t>批次食品不合格情况的通告》（</w:t>
      </w:r>
      <w:r w:rsidRPr="0027291E">
        <w:rPr>
          <w:rFonts w:eastAsia="仿宋_GB2312"/>
          <w:sz w:val="32"/>
          <w:szCs w:val="32"/>
        </w:rPr>
        <w:t>2017</w:t>
      </w:r>
      <w:r w:rsidRPr="0027291E">
        <w:rPr>
          <w:rFonts w:eastAsia="仿宋_GB2312"/>
          <w:sz w:val="32"/>
          <w:szCs w:val="32"/>
        </w:rPr>
        <w:t>年第号），涉及我省</w:t>
      </w:r>
      <w:r w:rsidRPr="0027291E">
        <w:rPr>
          <w:rFonts w:eastAsia="仿宋_GB2312"/>
          <w:sz w:val="32"/>
          <w:szCs w:val="32"/>
        </w:rPr>
        <w:t>×</w:t>
      </w:r>
      <w:r w:rsidRPr="0027291E">
        <w:rPr>
          <w:rFonts w:eastAsia="仿宋_GB2312"/>
          <w:sz w:val="32"/>
          <w:szCs w:val="32"/>
        </w:rPr>
        <w:t>家生产经营企业。现将不合格食品风险控制情况通告如下：</w:t>
      </w:r>
    </w:p>
    <w:p w:rsidR="00CA2387" w:rsidRPr="0027291E" w:rsidRDefault="00CA2387" w:rsidP="00CA2387">
      <w:pPr>
        <w:spacing w:line="600" w:lineRule="exact"/>
        <w:ind w:firstLineChars="200" w:firstLine="640"/>
        <w:rPr>
          <w:rFonts w:ascii="黑体" w:eastAsia="黑体" w:hAnsi="黑体"/>
          <w:sz w:val="32"/>
          <w:szCs w:val="32"/>
        </w:rPr>
      </w:pPr>
      <w:r w:rsidRPr="0027291E">
        <w:rPr>
          <w:rFonts w:ascii="黑体" w:eastAsia="黑体" w:hAnsi="黑体"/>
          <w:sz w:val="32"/>
          <w:szCs w:val="32"/>
        </w:rPr>
        <w:t>一、××企业生产的××产品</w:t>
      </w:r>
    </w:p>
    <w:p w:rsidR="00CA2387" w:rsidRPr="0027291E" w:rsidRDefault="00CA2387" w:rsidP="00CA2387">
      <w:pPr>
        <w:spacing w:line="600" w:lineRule="exact"/>
        <w:ind w:firstLineChars="200" w:firstLine="640"/>
        <w:rPr>
          <w:rFonts w:eastAsia="仿宋_GB2312"/>
          <w:sz w:val="32"/>
          <w:szCs w:val="32"/>
        </w:rPr>
      </w:pPr>
      <w:r w:rsidRPr="00C46CBE">
        <w:rPr>
          <w:rFonts w:eastAsia="仿宋_GB2312"/>
          <w:sz w:val="32"/>
          <w:szCs w:val="32"/>
        </w:rPr>
        <w:t>（一）抽检基本情况。包括不合格项目，生产日期</w:t>
      </w:r>
      <w:r w:rsidRPr="00C46CBE">
        <w:rPr>
          <w:rFonts w:eastAsia="仿宋_GB2312"/>
          <w:sz w:val="32"/>
          <w:szCs w:val="32"/>
        </w:rPr>
        <w:t>/</w:t>
      </w:r>
      <w:r w:rsidRPr="0027291E">
        <w:rPr>
          <w:rFonts w:eastAsia="仿宋_GB2312"/>
          <w:sz w:val="32"/>
          <w:szCs w:val="32"/>
        </w:rPr>
        <w:t>批号。</w:t>
      </w:r>
    </w:p>
    <w:p w:rsidR="00CA2387" w:rsidRPr="0027291E" w:rsidRDefault="00CA2387" w:rsidP="00CA2387">
      <w:pPr>
        <w:spacing w:line="600" w:lineRule="exact"/>
        <w:ind w:firstLineChars="200" w:firstLine="640"/>
        <w:rPr>
          <w:rFonts w:eastAsia="仿宋_GB2312"/>
          <w:sz w:val="32"/>
          <w:szCs w:val="32"/>
        </w:rPr>
      </w:pPr>
      <w:r w:rsidRPr="0027291E">
        <w:rPr>
          <w:rFonts w:eastAsia="仿宋_GB2312"/>
          <w:sz w:val="32"/>
          <w:szCs w:val="32"/>
        </w:rPr>
        <w:t>（二）食品药品监管部门对企业生产场所实施现场检查情况及依法采取的查封扣押等措施。查明的同批次不合格食品生产数量、销售数量及库存数量等。</w:t>
      </w:r>
    </w:p>
    <w:p w:rsidR="00CA2387" w:rsidRPr="0027291E" w:rsidRDefault="00CA2387" w:rsidP="00CA2387">
      <w:pPr>
        <w:spacing w:line="600" w:lineRule="exact"/>
        <w:ind w:firstLineChars="200" w:firstLine="640"/>
        <w:rPr>
          <w:rFonts w:eastAsia="仿宋_GB2312"/>
          <w:sz w:val="32"/>
          <w:szCs w:val="32"/>
        </w:rPr>
      </w:pPr>
      <w:r w:rsidRPr="0027291E">
        <w:rPr>
          <w:rFonts w:eastAsia="仿宋_GB2312"/>
          <w:sz w:val="32"/>
          <w:szCs w:val="32"/>
        </w:rPr>
        <w:t>（三）食品药品监管部门依法监督企业暂停生产、召回不合格产品，以及对召回产品采取销毁、无害化处理等措施情况。企业是否依法主动暂停生产不合格食品。对已销售不合格食品，企业是否主动采取召回等措施，以及召回等相关工作进展情况。</w:t>
      </w:r>
    </w:p>
    <w:p w:rsidR="00CA2387" w:rsidRPr="0027291E" w:rsidRDefault="00CA2387" w:rsidP="00CA2387">
      <w:pPr>
        <w:spacing w:line="600" w:lineRule="exact"/>
        <w:ind w:firstLineChars="200" w:firstLine="640"/>
        <w:rPr>
          <w:rFonts w:eastAsia="仿宋_GB2312"/>
          <w:sz w:val="32"/>
          <w:szCs w:val="32"/>
        </w:rPr>
      </w:pPr>
      <w:r w:rsidRPr="0027291E">
        <w:rPr>
          <w:rFonts w:eastAsia="仿宋_GB2312"/>
          <w:sz w:val="32"/>
          <w:szCs w:val="32"/>
        </w:rPr>
        <w:t>（四）其他风险控制措施。</w:t>
      </w:r>
    </w:p>
    <w:p w:rsidR="00CA2387" w:rsidRPr="0027291E" w:rsidRDefault="00CA2387" w:rsidP="00CA2387">
      <w:pPr>
        <w:spacing w:line="600" w:lineRule="exact"/>
        <w:ind w:firstLineChars="200" w:firstLine="640"/>
        <w:rPr>
          <w:rFonts w:ascii="黑体" w:eastAsia="黑体" w:hAnsi="黑体"/>
          <w:sz w:val="32"/>
          <w:szCs w:val="32"/>
        </w:rPr>
      </w:pPr>
      <w:r w:rsidRPr="0027291E">
        <w:rPr>
          <w:rFonts w:ascii="黑体" w:eastAsia="黑体" w:hAnsi="黑体"/>
          <w:sz w:val="32"/>
          <w:szCs w:val="32"/>
        </w:rPr>
        <w:t>二、××企业经营的××产品</w:t>
      </w:r>
    </w:p>
    <w:p w:rsidR="00CA2387" w:rsidRPr="0027291E" w:rsidRDefault="00CA2387" w:rsidP="00CA2387">
      <w:pPr>
        <w:spacing w:line="600" w:lineRule="exact"/>
        <w:ind w:firstLineChars="200" w:firstLine="640"/>
        <w:rPr>
          <w:rFonts w:eastAsia="仿宋_GB2312"/>
          <w:sz w:val="32"/>
          <w:szCs w:val="32"/>
        </w:rPr>
      </w:pPr>
      <w:r w:rsidRPr="00C46CBE">
        <w:rPr>
          <w:rFonts w:eastAsia="仿宋_GB2312"/>
          <w:sz w:val="32"/>
          <w:szCs w:val="32"/>
        </w:rPr>
        <w:t>（一）抽检基本情况。包括不合格项目，生产日期</w:t>
      </w:r>
      <w:r w:rsidRPr="00C46CBE">
        <w:rPr>
          <w:rFonts w:eastAsia="仿宋_GB2312"/>
          <w:sz w:val="32"/>
          <w:szCs w:val="32"/>
        </w:rPr>
        <w:t>/</w:t>
      </w:r>
      <w:r w:rsidRPr="00C46CBE">
        <w:rPr>
          <w:rFonts w:eastAsia="仿宋_GB2312"/>
          <w:sz w:val="32"/>
          <w:szCs w:val="32"/>
        </w:rPr>
        <w:t>批号。</w:t>
      </w:r>
    </w:p>
    <w:p w:rsidR="00CA2387" w:rsidRPr="0027291E" w:rsidRDefault="00CA2387" w:rsidP="00CA2387">
      <w:pPr>
        <w:spacing w:line="600" w:lineRule="exact"/>
        <w:ind w:firstLineChars="200" w:firstLine="640"/>
        <w:rPr>
          <w:rFonts w:eastAsia="仿宋_GB2312"/>
          <w:sz w:val="32"/>
          <w:szCs w:val="32"/>
        </w:rPr>
      </w:pPr>
      <w:r w:rsidRPr="0027291E">
        <w:rPr>
          <w:rFonts w:eastAsia="仿宋_GB2312"/>
          <w:sz w:val="32"/>
          <w:szCs w:val="32"/>
        </w:rPr>
        <w:lastRenderedPageBreak/>
        <w:t>（二）食品药品监管部门对企业经营场所实施现场检查情况及依法采取的查封扣押等措施。已查明该批次不合格食品购进数量、销售数量及未销售数量。</w:t>
      </w:r>
    </w:p>
    <w:p w:rsidR="00CA2387" w:rsidRPr="0027291E" w:rsidRDefault="00CA2387" w:rsidP="00CA2387">
      <w:pPr>
        <w:spacing w:line="600" w:lineRule="exact"/>
        <w:ind w:firstLineChars="200" w:firstLine="640"/>
        <w:rPr>
          <w:rFonts w:eastAsia="仿宋_GB2312"/>
          <w:sz w:val="32"/>
          <w:szCs w:val="32"/>
        </w:rPr>
      </w:pPr>
      <w:r w:rsidRPr="0027291E">
        <w:rPr>
          <w:rFonts w:eastAsia="仿宋_GB2312"/>
          <w:sz w:val="32"/>
          <w:szCs w:val="32"/>
        </w:rPr>
        <w:t>（三）食品药品监管部门依法监督经营企业配合生产企业下架封存及召回不合格食品等情况。对不合格食品，经营企业是否主动暂停经营、配合生产企业采取下架封存及召回等措施。</w:t>
      </w:r>
    </w:p>
    <w:p w:rsidR="00CA2387" w:rsidRPr="0027291E" w:rsidRDefault="00CA2387" w:rsidP="00CA2387">
      <w:pPr>
        <w:spacing w:line="600" w:lineRule="exact"/>
        <w:ind w:firstLineChars="200" w:firstLine="640"/>
        <w:rPr>
          <w:rFonts w:eastAsia="仿宋_GB2312"/>
          <w:sz w:val="32"/>
          <w:szCs w:val="32"/>
        </w:rPr>
      </w:pPr>
      <w:r w:rsidRPr="0027291E">
        <w:rPr>
          <w:rFonts w:eastAsia="仿宋_GB2312"/>
          <w:sz w:val="32"/>
          <w:szCs w:val="32"/>
        </w:rPr>
        <w:t>（四）其他风险控制措施。</w:t>
      </w:r>
    </w:p>
    <w:p w:rsidR="00B76EA9" w:rsidRPr="00CA2387" w:rsidRDefault="00CA2387" w:rsidP="003148FA">
      <w:pPr>
        <w:spacing w:line="600" w:lineRule="exact"/>
        <w:ind w:firstLineChars="200" w:firstLine="640"/>
        <w:rPr>
          <w:rFonts w:eastAsia="仿宋"/>
          <w:sz w:val="28"/>
          <w:szCs w:val="28"/>
        </w:rPr>
      </w:pPr>
      <w:r w:rsidRPr="0027291E">
        <w:rPr>
          <w:rFonts w:eastAsia="黑体"/>
          <w:sz w:val="32"/>
          <w:szCs w:val="32"/>
        </w:rPr>
        <w:t>三、广大消费者如发现食品安全违法行为，可拨打食品药品监管部门</w:t>
      </w:r>
      <w:r w:rsidRPr="0027291E">
        <w:rPr>
          <w:rFonts w:eastAsia="黑体"/>
          <w:sz w:val="32"/>
          <w:szCs w:val="32"/>
        </w:rPr>
        <w:t>12331</w:t>
      </w:r>
      <w:r w:rsidRPr="0027291E">
        <w:rPr>
          <w:rFonts w:eastAsia="黑体"/>
          <w:sz w:val="32"/>
          <w:szCs w:val="32"/>
        </w:rPr>
        <w:t>热线电话投诉举报。</w:t>
      </w:r>
    </w:p>
    <w:sectPr w:rsidR="00B76EA9" w:rsidRPr="00CA2387" w:rsidSect="003148FA">
      <w:footerReference w:type="even" r:id="rId6"/>
      <w:footerReference w:type="default" r:id="rId7"/>
      <w:pgSz w:w="11906" w:h="16838"/>
      <w:pgMar w:top="1928" w:right="1531" w:bottom="1701" w:left="1531" w:header="851" w:footer="124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25B" w:rsidRDefault="0002125B" w:rsidP="00CA2387">
      <w:r>
        <w:separator/>
      </w:r>
    </w:p>
  </w:endnote>
  <w:endnote w:type="continuationSeparator" w:id="1">
    <w:p w:rsidR="0002125B" w:rsidRDefault="0002125B" w:rsidP="00CA23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19" w:rsidRDefault="00B42711" w:rsidP="00061DFE">
    <w:pPr>
      <w:pStyle w:val="a4"/>
      <w:framePr w:wrap="around" w:vAnchor="text" w:hAnchor="margin" w:xAlign="outside" w:y="1"/>
      <w:rPr>
        <w:rStyle w:val="a5"/>
      </w:rPr>
    </w:pPr>
    <w:r>
      <w:rPr>
        <w:rStyle w:val="a5"/>
      </w:rPr>
      <w:fldChar w:fldCharType="begin"/>
    </w:r>
    <w:r w:rsidR="00FD33F0">
      <w:rPr>
        <w:rStyle w:val="a5"/>
      </w:rPr>
      <w:instrText xml:space="preserve">PAGE  </w:instrText>
    </w:r>
    <w:r>
      <w:rPr>
        <w:rStyle w:val="a5"/>
      </w:rPr>
      <w:fldChar w:fldCharType="end"/>
    </w:r>
  </w:p>
  <w:p w:rsidR="00B20219" w:rsidRDefault="0002125B" w:rsidP="00545CD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19" w:rsidRPr="00EB16E3" w:rsidRDefault="00B42711" w:rsidP="00061DFE">
    <w:pPr>
      <w:pStyle w:val="a4"/>
      <w:framePr w:wrap="around" w:vAnchor="text" w:hAnchor="margin" w:xAlign="outside" w:y="1"/>
      <w:rPr>
        <w:rStyle w:val="a5"/>
        <w:sz w:val="28"/>
        <w:szCs w:val="28"/>
      </w:rPr>
    </w:pPr>
    <w:r w:rsidRPr="00EB16E3">
      <w:rPr>
        <w:rStyle w:val="a5"/>
        <w:sz w:val="28"/>
        <w:szCs w:val="28"/>
      </w:rPr>
      <w:fldChar w:fldCharType="begin"/>
    </w:r>
    <w:r w:rsidR="00FD33F0" w:rsidRPr="00EB16E3">
      <w:rPr>
        <w:rStyle w:val="a5"/>
        <w:sz w:val="28"/>
        <w:szCs w:val="28"/>
      </w:rPr>
      <w:instrText xml:space="preserve">PAGE  </w:instrText>
    </w:r>
    <w:r w:rsidRPr="00EB16E3">
      <w:rPr>
        <w:rStyle w:val="a5"/>
        <w:sz w:val="28"/>
        <w:szCs w:val="28"/>
      </w:rPr>
      <w:fldChar w:fldCharType="separate"/>
    </w:r>
    <w:r w:rsidR="003148FA">
      <w:rPr>
        <w:rStyle w:val="a5"/>
        <w:noProof/>
        <w:sz w:val="28"/>
        <w:szCs w:val="28"/>
      </w:rPr>
      <w:t>2</w:t>
    </w:r>
    <w:r w:rsidRPr="00EB16E3">
      <w:rPr>
        <w:rStyle w:val="a5"/>
        <w:sz w:val="28"/>
        <w:szCs w:val="28"/>
      </w:rPr>
      <w:fldChar w:fldCharType="end"/>
    </w:r>
  </w:p>
  <w:p w:rsidR="00B20219" w:rsidRDefault="0002125B" w:rsidP="00545CD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25B" w:rsidRDefault="0002125B" w:rsidP="00CA2387">
      <w:r>
        <w:separator/>
      </w:r>
    </w:p>
  </w:footnote>
  <w:footnote w:type="continuationSeparator" w:id="1">
    <w:p w:rsidR="0002125B" w:rsidRDefault="0002125B" w:rsidP="00CA23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39F"/>
    <w:rsid w:val="0002125B"/>
    <w:rsid w:val="003148FA"/>
    <w:rsid w:val="004F7171"/>
    <w:rsid w:val="00B42711"/>
    <w:rsid w:val="00B76EA9"/>
    <w:rsid w:val="00BF239F"/>
    <w:rsid w:val="00CA2387"/>
    <w:rsid w:val="00FD3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3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2387"/>
    <w:rPr>
      <w:sz w:val="18"/>
      <w:szCs w:val="18"/>
    </w:rPr>
  </w:style>
  <w:style w:type="paragraph" w:styleId="a4">
    <w:name w:val="footer"/>
    <w:basedOn w:val="a"/>
    <w:link w:val="Char0"/>
    <w:uiPriority w:val="99"/>
    <w:unhideWhenUsed/>
    <w:rsid w:val="00CA23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2387"/>
    <w:rPr>
      <w:sz w:val="18"/>
      <w:szCs w:val="18"/>
    </w:rPr>
  </w:style>
  <w:style w:type="character" w:styleId="a5">
    <w:name w:val="page number"/>
    <w:basedOn w:val="a0"/>
    <w:rsid w:val="00CA2387"/>
  </w:style>
  <w:style w:type="paragraph" w:styleId="a6">
    <w:name w:val="Plain Text"/>
    <w:basedOn w:val="a"/>
    <w:link w:val="Char1"/>
    <w:unhideWhenUsed/>
    <w:rsid w:val="00CA2387"/>
    <w:rPr>
      <w:rFonts w:ascii="宋体" w:hAnsi="Courier New" w:cs="Courier New"/>
      <w:szCs w:val="21"/>
    </w:rPr>
  </w:style>
  <w:style w:type="character" w:customStyle="1" w:styleId="Char1">
    <w:name w:val="纯文本 Char"/>
    <w:basedOn w:val="a0"/>
    <w:link w:val="a6"/>
    <w:rsid w:val="00CA2387"/>
    <w:rPr>
      <w:rFonts w:ascii="宋体" w:eastAsia="宋体" w:hAnsi="Courier New" w:cs="Courier New"/>
      <w:szCs w:val="21"/>
    </w:rPr>
  </w:style>
  <w:style w:type="paragraph" w:styleId="a7">
    <w:name w:val="Balloon Text"/>
    <w:basedOn w:val="a"/>
    <w:link w:val="Char2"/>
    <w:uiPriority w:val="99"/>
    <w:semiHidden/>
    <w:unhideWhenUsed/>
    <w:rsid w:val="00CA2387"/>
    <w:rPr>
      <w:sz w:val="18"/>
      <w:szCs w:val="18"/>
    </w:rPr>
  </w:style>
  <w:style w:type="character" w:customStyle="1" w:styleId="Char2">
    <w:name w:val="批注框文本 Char"/>
    <w:basedOn w:val="a0"/>
    <w:link w:val="a7"/>
    <w:uiPriority w:val="99"/>
    <w:semiHidden/>
    <w:rsid w:val="00CA238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3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2387"/>
    <w:rPr>
      <w:sz w:val="18"/>
      <w:szCs w:val="18"/>
    </w:rPr>
  </w:style>
  <w:style w:type="paragraph" w:styleId="a4">
    <w:name w:val="footer"/>
    <w:basedOn w:val="a"/>
    <w:link w:val="Char0"/>
    <w:uiPriority w:val="99"/>
    <w:unhideWhenUsed/>
    <w:rsid w:val="00CA23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2387"/>
    <w:rPr>
      <w:sz w:val="18"/>
      <w:szCs w:val="18"/>
    </w:rPr>
  </w:style>
  <w:style w:type="character" w:styleId="a5">
    <w:name w:val="page number"/>
    <w:basedOn w:val="a0"/>
    <w:rsid w:val="00CA2387"/>
  </w:style>
  <w:style w:type="paragraph" w:styleId="a6">
    <w:name w:val="Plain Text"/>
    <w:basedOn w:val="a"/>
    <w:link w:val="Char1"/>
    <w:unhideWhenUsed/>
    <w:rsid w:val="00CA2387"/>
    <w:rPr>
      <w:rFonts w:ascii="宋体" w:hAnsi="Courier New" w:cs="Courier New"/>
      <w:szCs w:val="21"/>
    </w:rPr>
  </w:style>
  <w:style w:type="character" w:customStyle="1" w:styleId="Char1">
    <w:name w:val="纯文本 Char"/>
    <w:basedOn w:val="a0"/>
    <w:link w:val="a6"/>
    <w:rsid w:val="00CA2387"/>
    <w:rPr>
      <w:rFonts w:ascii="宋体" w:eastAsia="宋体" w:hAnsi="Courier New" w:cs="Courier New"/>
      <w:szCs w:val="21"/>
    </w:rPr>
  </w:style>
  <w:style w:type="paragraph" w:styleId="a7">
    <w:name w:val="Balloon Text"/>
    <w:basedOn w:val="a"/>
    <w:link w:val="Char2"/>
    <w:uiPriority w:val="99"/>
    <w:semiHidden/>
    <w:unhideWhenUsed/>
    <w:rsid w:val="00CA2387"/>
    <w:rPr>
      <w:sz w:val="18"/>
      <w:szCs w:val="18"/>
    </w:rPr>
  </w:style>
  <w:style w:type="character" w:customStyle="1" w:styleId="Char2">
    <w:name w:val="批注框文本 Char"/>
    <w:basedOn w:val="a0"/>
    <w:link w:val="a7"/>
    <w:uiPriority w:val="99"/>
    <w:semiHidden/>
    <w:rsid w:val="00CA23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508</Characters>
  <Application>Microsoft Office Word</Application>
  <DocSecurity>0</DocSecurity>
  <Lines>4</Lines>
  <Paragraphs>1</Paragraphs>
  <ScaleCrop>false</ScaleCrop>
  <Company>CFDA</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2017-05-16T10:18:00Z</dcterms:created>
  <dcterms:modified xsi:type="dcterms:W3CDTF">2017-05-16T10:18:00Z</dcterms:modified>
</cp:coreProperties>
</file>