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color w:val="000000"/>
          <w:kern w:val="0"/>
          <w:szCs w:val="21"/>
        </w:rPr>
      </w:pPr>
      <w:r w:rsidRPr="003258D5">
        <w:rPr>
          <w:rFonts w:ascii="宋体" w:eastAsia="宋体" w:hAnsi="宋体" w:cs="宋体" w:hint="eastAsia"/>
          <w:color w:val="000000"/>
          <w:kern w:val="0"/>
          <w:sz w:val="27"/>
          <w:szCs w:val="27"/>
        </w:rPr>
        <w:t>附件1</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b/>
          <w:bCs/>
          <w:color w:val="000000"/>
          <w:kern w:val="0"/>
          <w:sz w:val="27"/>
          <w:szCs w:val="27"/>
        </w:rPr>
        <w:t>2017年市级食品生产经营监管制度制定完善计划</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414"/>
        <w:gridCol w:w="4238"/>
        <w:gridCol w:w="2888"/>
      </w:tblGrid>
      <w:tr w:rsidR="003258D5" w:rsidRPr="003258D5" w:rsidTr="003258D5">
        <w:trPr>
          <w:tblCellSpacing w:w="15" w:type="dxa"/>
        </w:trPr>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序号</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制度名称</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完成时间</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食品生产环节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配合省局积极参与《安徽省食品生产许可指导意见》制订</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2017年上半年完成</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配合省局积极参与《安徽省食品小作坊登记办法》制订</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《安徽省食品安全条例》公布后，两个月内。</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3</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落实《关于进一步加强食品生产企业监督检查工作的通知》的精神</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2017年2月</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食品销售</w:t>
            </w:r>
          </w:p>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积极参与《安徽省大型商场超市现制现售食品监督检查要点》的制定</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12月底前完成</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积极参与《安徽省食品安全法实施条例》制订</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6</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配合国家总局修改完善《食品经营许可审查通则（试行）》</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食品消费环节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7</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落实好《安徽省农村集体聚餐食品安全风险防控指导意见》（以安徽省食品药品安全办名义下发）</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4月底前</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8</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落实好《安徽省小餐饮备案管理办法》（试行）</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《安徽省食品安全条例》出台后2个月内</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9</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落实好《安徽省餐饮服务食品安全量化分级管理实施细则》</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国家总局《餐饮服务食品安全量化分级管理办法》出台后2个月内</w:t>
            </w:r>
          </w:p>
        </w:tc>
      </w:tr>
    </w:tbl>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Cs w:val="21"/>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附件2</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b/>
          <w:bCs/>
          <w:color w:val="000000"/>
          <w:kern w:val="0"/>
          <w:sz w:val="27"/>
          <w:szCs w:val="27"/>
        </w:rPr>
        <w:t>2017年市级食品生产经营监督检查计划</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407"/>
        <w:gridCol w:w="484"/>
        <w:gridCol w:w="5361"/>
        <w:gridCol w:w="1325"/>
      </w:tblGrid>
      <w:tr w:rsidR="003258D5" w:rsidRPr="003258D5" w:rsidTr="003258D5">
        <w:trPr>
          <w:tblCellSpacing w:w="15" w:type="dxa"/>
        </w:trPr>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序号</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时间</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检查内容</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备注</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食品生产环节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每个月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对抽检监测发现问题的、投诉举报有重大问题的、产品隐患较大的和重点整治的食品生产企业开展监督检查。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不低于获证企业总数1%。</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白酒企业体系检查。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1家</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食品销售环节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3</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每个月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对监督抽检和监测发现问题的、被投诉举报的有较大风险隐患的食品销售企业、风险等级评定为高风险的食品销售企业进行监督检查。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随机抽取</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每个月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对全市食用农产品批发市场开展监督检查。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覆盖一次</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食品消费环节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2-3月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春季学校食品安全督查。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6</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3月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高速公路服务区食品安全督查。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7</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小餐饮专项整治及“五一”节日期间旅游景区食品安全督查。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8</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餐饮服务环节违法添加罂粟壳等非食用物质专项整治（大龙虾）督查。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9</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6月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中高考期间食品安全督查。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7月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中央厨房和集体用餐配送单位、冷食类生食类食品制售食品安全督查。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11</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8月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网络订餐食品安全督查。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12</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9月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秋季学校食品安全督查，中秋、国庆期间旅游景区餐饮服务食品安全督查，餐饮服务环节违法添加罂粟壳等非食用物质专项整治（大龙虾）督查。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13</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秋季学校食品安全督查，中秋、国庆期间旅游景区餐饮服务食品安全督查，养老机构食堂食品安全督查。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14</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11月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餐饮服务环节违法添加罂粟壳等非食用物质专项整治（火锅底料和调味品）督查。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15</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12月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元旦期间餐饮服务安全督查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16</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年夜饭备案和监管工作督查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 xml:space="preserve">　2018年</w:t>
            </w:r>
          </w:p>
        </w:tc>
      </w:tr>
    </w:tbl>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lastRenderedPageBreak/>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附件3</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b/>
          <w:bCs/>
          <w:color w:val="000000"/>
          <w:kern w:val="0"/>
          <w:sz w:val="27"/>
          <w:szCs w:val="27"/>
        </w:rPr>
        <w:t>2017年市级食品生产经营专项整治计划</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b/>
          <w:bCs/>
          <w:color w:val="000000"/>
          <w:kern w:val="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
        <w:gridCol w:w="343"/>
        <w:gridCol w:w="878"/>
        <w:gridCol w:w="3067"/>
        <w:gridCol w:w="1262"/>
        <w:gridCol w:w="2397"/>
      </w:tblGrid>
      <w:tr w:rsidR="003258D5" w:rsidRPr="003258D5" w:rsidTr="003258D5">
        <w:trPr>
          <w:tblCellSpacing w:w="15" w:type="dxa"/>
        </w:trPr>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环节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序号</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整治名称</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时间段</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整治内容</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整治措施</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品</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生</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产环</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白酒</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超范围、超限量使用食品添加剂，塑化剂污染，标签标识不规范等。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重点检查企业的原辅料库、生产线和成品库，检查使用的容器、工具、管道是否全面禁塑，检查添加剂使用记录、包装标签是否如实标注，根据检查情况进行抽样检验。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2</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调味面制品</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6月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超范围、超限量使</w:t>
            </w:r>
            <w:r w:rsidRPr="003258D5">
              <w:rPr>
                <w:rFonts w:ascii="宋体" w:eastAsia="宋体" w:hAnsi="宋体" w:cs="宋体" w:hint="eastAsia"/>
                <w:color w:val="000000"/>
                <w:kern w:val="0"/>
                <w:sz w:val="27"/>
                <w:szCs w:val="27"/>
              </w:rPr>
              <w:lastRenderedPageBreak/>
              <w:t>用食品添加剂等。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重点检查企业的原辅料库、生产车</w:t>
            </w:r>
            <w:r w:rsidRPr="003258D5">
              <w:rPr>
                <w:rFonts w:ascii="宋体" w:eastAsia="宋体" w:hAnsi="宋体" w:cs="宋体" w:hint="eastAsia"/>
                <w:color w:val="000000"/>
                <w:kern w:val="0"/>
                <w:sz w:val="27"/>
                <w:szCs w:val="27"/>
              </w:rPr>
              <w:lastRenderedPageBreak/>
              <w:t>间、成品库，检查生产条件是否满足要求，检查原料进货查验和销售记录、添加剂使用记录、生产过程记录、包装标签是否如实标注，根据检查情况进行抽样检验。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3</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饮料（含大桶水）</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7月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超范围、超限量使用食品添加剂，铜绿假单胞菌超标等。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重点检查企业的原辅料库、生产车间、成品库，检查生产条件是否满足要求，检查原料进货查验和销售记录、添加剂使用记录、生产过程记录，包装标签是否如实标注，根据检查情况进行抽样检验。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肉制品</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8月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兽药残留，使用未经检验检疫或者检验检疫不合格的肉类原料，超范围、超限量使用食品添加剂，标签标识不规范等。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车间、成品库，检查生产条件是否满足要求，检查原料进货查验记录特别是原料肉检验检疫凭证、销售记录、添加剂使用记录、生产过程记录、包装标签是否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食用植物油</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9月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塑化剂污染、苯并芘超标、溶剂残留、标签标识不规范等。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重点检查企业的原辅料库、生产线和成品库，检查原料进货查验和销售记录，使用的容器、工具、管道是否全面禁塑、包装标签是否如实标注，根</w:t>
            </w:r>
            <w:r w:rsidRPr="003258D5">
              <w:rPr>
                <w:rFonts w:ascii="宋体" w:eastAsia="宋体" w:hAnsi="宋体" w:cs="宋体" w:hint="eastAsia"/>
                <w:color w:val="000000"/>
                <w:kern w:val="0"/>
                <w:sz w:val="27"/>
                <w:szCs w:val="27"/>
              </w:rPr>
              <w:lastRenderedPageBreak/>
              <w:t>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6</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食品添加剂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重金属等污染物超标。</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重点检查企业的原辅料库、生产车间、成品库，检查生产条件是否满足要求，检查原料进货查验和销售记录、生产过程记录、包装标签是否如实标注，根据检查情况进行抽样检验。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7</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糕点</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11月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超范围、超限量使用食品添加剂，添加非食用物质，菌落总数超标、致病菌检出或</w:t>
            </w:r>
            <w:r w:rsidRPr="003258D5">
              <w:rPr>
                <w:rFonts w:ascii="宋体" w:eastAsia="宋体" w:hAnsi="宋体" w:cs="宋体" w:hint="eastAsia"/>
                <w:color w:val="000000"/>
                <w:kern w:val="0"/>
                <w:sz w:val="27"/>
                <w:szCs w:val="27"/>
              </w:rPr>
              <w:lastRenderedPageBreak/>
              <w:t>超标，标签标识不规范等。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重点检查企业的原辅料库、生产车间、成品库，检查生产条件是否满足要求，检查原料进货查验和销售记录、添加剂使用记录、生产过程记录、包装标签是否</w:t>
            </w:r>
            <w:r w:rsidRPr="003258D5">
              <w:rPr>
                <w:rFonts w:ascii="宋体" w:eastAsia="宋体" w:hAnsi="宋体" w:cs="宋体" w:hint="eastAsia"/>
                <w:color w:val="000000"/>
                <w:kern w:val="0"/>
                <w:sz w:val="27"/>
                <w:szCs w:val="27"/>
              </w:rPr>
              <w:lastRenderedPageBreak/>
              <w:t>如实标注，根据检查情况进行抽样检验。</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8</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保健食品</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12月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标签标识不规范、违法添加、虚假宣传等。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企业的原辅料库、生产车间、成品库，检查生产车间洁净度以及原料的提取、纯化等是否符合新的《保健食品生产许可审查细则》的要求，检查添加剂使用记录、生产过程记录，包装标签是否如实标注、是否存在虚假宣传。</w:t>
            </w: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食</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品</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销</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售</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环</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9</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畜禽水产品专项整治</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全年</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违规使用抗生素、“瘦肉精”等禁用化合物</w:t>
            </w:r>
            <w:r w:rsidRPr="003258D5">
              <w:rPr>
                <w:rFonts w:ascii="宋体" w:eastAsia="宋体" w:hAnsi="宋体" w:cs="宋体" w:hint="eastAsia"/>
                <w:color w:val="000000"/>
                <w:kern w:val="0"/>
                <w:sz w:val="27"/>
                <w:szCs w:val="27"/>
              </w:rPr>
              <w:lastRenderedPageBreak/>
              <w:t>及兽药残留超标</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重点检查食用农产品集中交易市场开办者落实畜禽水产品市场准入、信息公示、监督抽检或者快速检测、不合</w:t>
            </w:r>
            <w:r w:rsidRPr="003258D5">
              <w:rPr>
                <w:rFonts w:ascii="宋体" w:eastAsia="宋体" w:hAnsi="宋体" w:cs="宋体" w:hint="eastAsia"/>
                <w:color w:val="000000"/>
                <w:kern w:val="0"/>
                <w:sz w:val="27"/>
                <w:szCs w:val="27"/>
              </w:rPr>
              <w:lastRenderedPageBreak/>
              <w:t>格食品后处理等制度情况；检查食用农产品销售者落实进货查验和记录、索证索票情况。</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高速公路服务区食品安全专项整治</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4-6月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未经许可经营、超范围经营、销售“三无”食品等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重点检查食品经营者是否具有《食品经营许可证》，是否未经许可擅自改变许可事项，是否履行进货查验义务，是否按要求贮存和销售食品。</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11</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校园周边食品安全专项检查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未经许可经营、超范围经营、销售“三无”食品等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重点检查食品经营者是否具有《食品经营许可证》，是否未经许可擅自改变许可事项，是否履行进货查验义务，是否定期检查食品并做好退市和</w:t>
            </w:r>
            <w:r w:rsidRPr="003258D5">
              <w:rPr>
                <w:rFonts w:ascii="宋体" w:eastAsia="宋体" w:hAnsi="宋体" w:cs="宋体" w:hint="eastAsia"/>
                <w:color w:val="000000"/>
                <w:kern w:val="0"/>
                <w:sz w:val="27"/>
                <w:szCs w:val="27"/>
              </w:rPr>
              <w:lastRenderedPageBreak/>
              <w:t>记录，是否按要求贮存和销售食品。</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12</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农村食品经营主体资格专项检查</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10-12月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未经许可经营、超范围经营等</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重点检查食品经营者是否具有《食品经营许可证》，是否未经许可擅自改变许可事项，经营条件发生变化时是否依照规定处理。</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13</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推进智慧监管，强化主体责任落实</w:t>
            </w:r>
          </w:p>
        </w:tc>
        <w:tc>
          <w:tcPr>
            <w:tcW w:w="0" w:type="auto"/>
            <w:vAlign w:val="center"/>
            <w:hideMark/>
          </w:tcPr>
          <w:p w:rsidR="003258D5" w:rsidRPr="003258D5" w:rsidRDefault="003258D5" w:rsidP="003258D5">
            <w:pPr>
              <w:widowControl/>
              <w:numPr>
                <w:ilvl w:val="0"/>
                <w:numId w:val="1"/>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深化风险分级监管，完成食品销售首次分级评定年度目标任务，并根据分级情况实施分类检查。</w:t>
            </w:r>
          </w:p>
          <w:p w:rsidR="003258D5" w:rsidRPr="003258D5" w:rsidRDefault="003258D5" w:rsidP="003258D5">
            <w:pPr>
              <w:widowControl/>
              <w:numPr>
                <w:ilvl w:val="0"/>
                <w:numId w:val="1"/>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推进智慧食药监管，依托省局数据中心，逐步建立全省食品销售追溯体系。</w:t>
            </w:r>
          </w:p>
          <w:p w:rsidR="003258D5" w:rsidRPr="003258D5" w:rsidRDefault="003258D5" w:rsidP="003258D5">
            <w:pPr>
              <w:widowControl/>
              <w:numPr>
                <w:ilvl w:val="0"/>
                <w:numId w:val="1"/>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落实《食品生产经营日常监督检查管</w:t>
            </w:r>
            <w:r w:rsidRPr="003258D5">
              <w:rPr>
                <w:rFonts w:ascii="宋体" w:eastAsia="宋体" w:hAnsi="宋体" w:cs="宋体" w:hint="eastAsia"/>
                <w:color w:val="333333"/>
                <w:kern w:val="0"/>
                <w:sz w:val="27"/>
                <w:szCs w:val="27"/>
              </w:rPr>
              <w:lastRenderedPageBreak/>
              <w:t>理办法》，进一步规范食品销售监督检查，提高日常监督检查工作效能。</w:t>
            </w:r>
          </w:p>
          <w:p w:rsidR="003258D5" w:rsidRPr="003258D5" w:rsidRDefault="003258D5" w:rsidP="003258D5">
            <w:pPr>
              <w:widowControl/>
              <w:numPr>
                <w:ilvl w:val="0"/>
                <w:numId w:val="1"/>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加强食用农产品销售监管，推动食用农产品产地准出与市场准入有效衔接，加大对食用农产品市场销售者进货查验记录制度落实情况的监督检查。</w:t>
            </w:r>
          </w:p>
          <w:p w:rsidR="003258D5" w:rsidRPr="003258D5" w:rsidRDefault="003258D5" w:rsidP="003258D5">
            <w:pPr>
              <w:widowControl/>
              <w:numPr>
                <w:ilvl w:val="0"/>
                <w:numId w:val="1"/>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落实食用农产品批发市场开办者主体责任，督促市场开办者全面履行法定义务，建立落实食用农产品市场准入、日常检查、信息公示、检验检测等食品安全管理制</w:t>
            </w:r>
            <w:r w:rsidRPr="003258D5">
              <w:rPr>
                <w:rFonts w:ascii="宋体" w:eastAsia="宋体" w:hAnsi="宋体" w:cs="宋体" w:hint="eastAsia"/>
                <w:color w:val="333333"/>
                <w:kern w:val="0"/>
                <w:sz w:val="27"/>
                <w:szCs w:val="27"/>
              </w:rPr>
              <w:lastRenderedPageBreak/>
              <w:t>度，提升食用农产品市场销售源头管理水平。</w:t>
            </w: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14</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实施民生工程，稳步推进规范化创建</w:t>
            </w:r>
          </w:p>
        </w:tc>
        <w:tc>
          <w:tcPr>
            <w:tcW w:w="0" w:type="auto"/>
            <w:vAlign w:val="center"/>
            <w:hideMark/>
          </w:tcPr>
          <w:p w:rsidR="003258D5" w:rsidRPr="003258D5" w:rsidRDefault="003258D5" w:rsidP="003258D5">
            <w:pPr>
              <w:widowControl/>
              <w:numPr>
                <w:ilvl w:val="0"/>
                <w:numId w:val="2"/>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继续实施食品安全民生工程，稳步推进2017年度食用农产品集中交易市场快速检测室建设，进一步规范2016年建成使用的快检室日常工作。</w:t>
            </w:r>
          </w:p>
          <w:p w:rsidR="003258D5" w:rsidRPr="003258D5" w:rsidRDefault="003258D5" w:rsidP="003258D5">
            <w:pPr>
              <w:widowControl/>
              <w:numPr>
                <w:ilvl w:val="0"/>
                <w:numId w:val="2"/>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开展食品安全规范化食用农产品集中交易市场创建和验收工作；按照总局统一标准和要求，探索开展农村食品安全示范店创建活动。</w:t>
            </w: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15</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夯实监管基础，提</w:t>
            </w:r>
            <w:r w:rsidRPr="003258D5">
              <w:rPr>
                <w:rFonts w:ascii="宋体" w:eastAsia="宋体" w:hAnsi="宋体" w:cs="宋体" w:hint="eastAsia"/>
                <w:color w:val="000000"/>
                <w:kern w:val="0"/>
                <w:sz w:val="27"/>
                <w:szCs w:val="27"/>
              </w:rPr>
              <w:lastRenderedPageBreak/>
              <w:t>升食品安全监管效能</w:t>
            </w:r>
          </w:p>
        </w:tc>
        <w:tc>
          <w:tcPr>
            <w:tcW w:w="0" w:type="auto"/>
            <w:vAlign w:val="center"/>
            <w:hideMark/>
          </w:tcPr>
          <w:p w:rsidR="003258D5" w:rsidRPr="003258D5" w:rsidRDefault="003258D5" w:rsidP="003258D5">
            <w:pPr>
              <w:widowControl/>
              <w:numPr>
                <w:ilvl w:val="0"/>
                <w:numId w:val="3"/>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lastRenderedPageBreak/>
              <w:t>落实“三查三单”制度要求，开展飞行检查和专项督</w:t>
            </w:r>
            <w:r w:rsidRPr="003258D5">
              <w:rPr>
                <w:rFonts w:ascii="宋体" w:eastAsia="宋体" w:hAnsi="宋体" w:cs="宋体" w:hint="eastAsia"/>
                <w:color w:val="333333"/>
                <w:kern w:val="0"/>
                <w:sz w:val="27"/>
                <w:szCs w:val="27"/>
              </w:rPr>
              <w:lastRenderedPageBreak/>
              <w:t>查，保证食品销售监管重要部署、重点工作落实到位。4-5月份全市范围内开展食品安全联合整治活动 。由市局统一组织，各单位抽派专人，联查联动，对全市食品生产、销售、餐饮服务各环节进行食品安全联合集中检查</w:t>
            </w:r>
          </w:p>
          <w:p w:rsidR="003258D5" w:rsidRPr="003258D5" w:rsidRDefault="003258D5" w:rsidP="003258D5">
            <w:pPr>
              <w:widowControl/>
              <w:numPr>
                <w:ilvl w:val="0"/>
                <w:numId w:val="3"/>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积极参与省局食品安全风险隐患清单的建立制订，指导各地有针对性地开展监管工作。</w:t>
            </w:r>
          </w:p>
          <w:p w:rsidR="003258D5" w:rsidRPr="003258D5" w:rsidRDefault="003258D5" w:rsidP="003258D5">
            <w:pPr>
              <w:widowControl/>
              <w:numPr>
                <w:ilvl w:val="0"/>
                <w:numId w:val="3"/>
              </w:numPr>
              <w:jc w:val="left"/>
              <w:rPr>
                <w:rFonts w:ascii="宋体" w:eastAsia="宋体" w:hAnsi="宋体" w:cs="宋体" w:hint="eastAsia"/>
                <w:color w:val="333333"/>
                <w:kern w:val="0"/>
                <w:sz w:val="18"/>
                <w:szCs w:val="18"/>
              </w:rPr>
            </w:pPr>
            <w:r w:rsidRPr="003258D5">
              <w:rPr>
                <w:rFonts w:ascii="宋体" w:eastAsia="宋体" w:hAnsi="宋体" w:cs="宋体" w:hint="eastAsia"/>
                <w:color w:val="333333"/>
                <w:kern w:val="0"/>
                <w:sz w:val="27"/>
                <w:szCs w:val="27"/>
              </w:rPr>
              <w:t>组织开展食品销售监管人员培训，提升基层监管人员检</w:t>
            </w:r>
            <w:r w:rsidRPr="003258D5">
              <w:rPr>
                <w:rFonts w:ascii="宋体" w:eastAsia="宋体" w:hAnsi="宋体" w:cs="宋体" w:hint="eastAsia"/>
                <w:color w:val="333333"/>
                <w:kern w:val="0"/>
                <w:sz w:val="27"/>
                <w:szCs w:val="27"/>
              </w:rPr>
              <w:lastRenderedPageBreak/>
              <w:t>查能力和服务水平。</w:t>
            </w: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c>
          <w:tcPr>
            <w:tcW w:w="0" w:type="auto"/>
            <w:vAlign w:val="center"/>
            <w:hideMark/>
          </w:tcPr>
          <w:p w:rsidR="003258D5" w:rsidRPr="003258D5" w:rsidRDefault="003258D5" w:rsidP="003258D5">
            <w:pPr>
              <w:widowControl/>
              <w:jc w:val="left"/>
              <w:rPr>
                <w:rFonts w:ascii="Times New Roman" w:eastAsia="Times New Roman" w:hAnsi="Times New Roman" w:cs="Times New Roman"/>
                <w:kern w:val="0"/>
                <w:sz w:val="20"/>
                <w:szCs w:val="20"/>
              </w:rPr>
            </w:pPr>
          </w:p>
        </w:tc>
      </w:tr>
      <w:tr w:rsidR="003258D5" w:rsidRPr="003258D5" w:rsidTr="003258D5">
        <w:trPr>
          <w:tblCellSpacing w:w="15" w:type="dxa"/>
        </w:trPr>
        <w:tc>
          <w:tcPr>
            <w:tcW w:w="0" w:type="auto"/>
            <w:vMerge w:val="restart"/>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食</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品</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消</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费</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环</w:t>
            </w:r>
            <w:r w:rsidRPr="003258D5">
              <w:rPr>
                <w:rFonts w:ascii="宋体" w:eastAsia="宋体" w:hAnsi="宋体" w:cs="宋体" w:hint="eastAsia"/>
                <w:color w:val="000000"/>
                <w:kern w:val="0"/>
                <w:sz w:val="18"/>
                <w:szCs w:val="18"/>
              </w:rPr>
              <w:br/>
            </w:r>
            <w:r w:rsidRPr="003258D5">
              <w:rPr>
                <w:rFonts w:ascii="宋体" w:eastAsia="宋体" w:hAnsi="宋体" w:cs="宋体" w:hint="eastAsia"/>
                <w:color w:val="000000"/>
                <w:kern w:val="0"/>
                <w:sz w:val="27"/>
                <w:szCs w:val="27"/>
              </w:rPr>
              <w:t>节</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16</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餐饮服务环节违法添加罂粟壳等非食用物质专项整治</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5—9月、11—12月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违法添加罂粟壳、工业明胶等非食用物质。</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5—9月，重点在大龙虾消费量较大的市场开展专项整治。以美食街、夜宵城和校园周边等餐饮消费聚集区域的龙虾店为重点单位，将违法添加罂粟壳、工业明胶等非食用物质作为监督检查的重要内容，开展监督检查；以罂粟碱、吗啡、可待因、那可丁、蒂巴因等指标开展监督抽检。11—12月，以各类火锅店、烧烤店为重点单位，将违法添加罂粟壳、工业</w:t>
            </w:r>
            <w:r w:rsidRPr="003258D5">
              <w:rPr>
                <w:rFonts w:ascii="宋体" w:eastAsia="宋体" w:hAnsi="宋体" w:cs="宋体" w:hint="eastAsia"/>
                <w:color w:val="000000"/>
                <w:kern w:val="0"/>
                <w:sz w:val="27"/>
                <w:szCs w:val="27"/>
              </w:rPr>
              <w:lastRenderedPageBreak/>
              <w:t>明胶等非食用物质作为监督检查的重要内容，开展监督检查；以罂粟碱、吗啡、可待因、那可丁、蒂巴因等指标对火锅底料和调味料开展监督抽检。</w:t>
            </w:r>
          </w:p>
        </w:tc>
      </w:tr>
      <w:tr w:rsidR="003258D5" w:rsidRPr="003258D5" w:rsidTr="003258D5">
        <w:trPr>
          <w:tblCellSpacing w:w="15" w:type="dxa"/>
        </w:trPr>
        <w:tc>
          <w:tcPr>
            <w:tcW w:w="0" w:type="auto"/>
            <w:vMerge/>
            <w:vAlign w:val="center"/>
            <w:hideMark/>
          </w:tcPr>
          <w:p w:rsidR="003258D5" w:rsidRPr="003258D5" w:rsidRDefault="003258D5" w:rsidP="003258D5">
            <w:pPr>
              <w:widowControl/>
              <w:jc w:val="left"/>
              <w:rPr>
                <w:rFonts w:ascii="宋体" w:eastAsia="宋体" w:hAnsi="宋体" w:cs="宋体"/>
                <w:color w:val="000000"/>
                <w:kern w:val="0"/>
                <w:sz w:val="18"/>
                <w:szCs w:val="18"/>
              </w:rPr>
            </w:pP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17</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高速公路服务区食品安全专项整治</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4月</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高速公路服务区餐饮服务单位食品安全</w:t>
            </w:r>
          </w:p>
        </w:tc>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t>重点检查高速公路服务区餐饮服务单位许可、从业人员健康管理、环境卫生、食品加工制作、原料贮存、索证索票、清洗消毒等情况是否符合要求。</w:t>
            </w:r>
          </w:p>
        </w:tc>
      </w:tr>
    </w:tbl>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Cs w:val="21"/>
        </w:rPr>
        <w:t> </w:t>
      </w:r>
    </w:p>
    <w:p w:rsidR="003258D5" w:rsidRPr="003258D5" w:rsidRDefault="003258D5" w:rsidP="003258D5">
      <w:pPr>
        <w:widowControl/>
        <w:shd w:val="clear" w:color="auto" w:fill="FFFFFF"/>
        <w:spacing w:before="100" w:beforeAutospacing="1" w:after="100" w:afterAutospacing="1" w:line="480" w:lineRule="auto"/>
        <w:jc w:val="left"/>
        <w:rPr>
          <w:rFonts w:ascii="宋体" w:eastAsia="宋体" w:hAnsi="宋体" w:cs="宋体" w:hint="eastAsia"/>
          <w:color w:val="000000"/>
          <w:kern w:val="0"/>
          <w:szCs w:val="21"/>
        </w:rPr>
      </w:pPr>
      <w:r w:rsidRPr="003258D5">
        <w:rPr>
          <w:rFonts w:ascii="宋体" w:eastAsia="宋体" w:hAnsi="宋体" w:cs="宋体" w:hint="eastAsia"/>
          <w:color w:val="000000"/>
          <w:kern w:val="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3258D5" w:rsidRPr="003258D5" w:rsidTr="003258D5">
        <w:trPr>
          <w:tblCellSpacing w:w="15" w:type="dxa"/>
        </w:trPr>
        <w:tc>
          <w:tcPr>
            <w:tcW w:w="0" w:type="auto"/>
            <w:vAlign w:val="center"/>
            <w:hideMark/>
          </w:tcPr>
          <w:p w:rsidR="003258D5" w:rsidRPr="003258D5" w:rsidRDefault="003258D5" w:rsidP="003258D5">
            <w:pPr>
              <w:widowControl/>
              <w:spacing w:before="100" w:beforeAutospacing="1" w:after="100" w:afterAutospacing="1" w:line="480" w:lineRule="auto"/>
              <w:jc w:val="left"/>
              <w:rPr>
                <w:rFonts w:ascii="宋体" w:eastAsia="宋体" w:hAnsi="宋体" w:cs="宋体" w:hint="eastAsia"/>
                <w:color w:val="000000"/>
                <w:kern w:val="0"/>
                <w:sz w:val="18"/>
                <w:szCs w:val="18"/>
              </w:rPr>
            </w:pPr>
            <w:r w:rsidRPr="003258D5">
              <w:rPr>
                <w:rFonts w:ascii="宋体" w:eastAsia="宋体" w:hAnsi="宋体" w:cs="宋体" w:hint="eastAsia"/>
                <w:color w:val="000000"/>
                <w:kern w:val="0"/>
                <w:sz w:val="27"/>
                <w:szCs w:val="27"/>
              </w:rPr>
              <w:lastRenderedPageBreak/>
              <w:t>阜阳市食品药品监督管理局办公室        </w:t>
            </w:r>
            <w:bookmarkStart w:id="0" w:name="印发日期"/>
            <w:bookmarkEnd w:id="0"/>
            <w:r w:rsidRPr="003258D5">
              <w:rPr>
                <w:rFonts w:ascii="宋体" w:eastAsia="宋体" w:hAnsi="宋体" w:cs="宋体" w:hint="eastAsia"/>
                <w:color w:val="000000"/>
                <w:kern w:val="0"/>
                <w:sz w:val="27"/>
                <w:szCs w:val="27"/>
              </w:rPr>
              <w:t>2017年3月20日印发</w:t>
            </w:r>
          </w:p>
        </w:tc>
      </w:tr>
    </w:tbl>
    <w:p w:rsidR="00EF467E" w:rsidRPr="003258D5" w:rsidRDefault="003258D5">
      <w:bookmarkStart w:id="1" w:name="_GoBack"/>
      <w:bookmarkEnd w:id="1"/>
    </w:p>
    <w:sectPr w:rsidR="00EF467E" w:rsidRPr="003258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42DF5"/>
    <w:multiLevelType w:val="multilevel"/>
    <w:tmpl w:val="A7A6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78255E"/>
    <w:multiLevelType w:val="multilevel"/>
    <w:tmpl w:val="A214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5C410B"/>
    <w:multiLevelType w:val="multilevel"/>
    <w:tmpl w:val="EA40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9"/>
    <w:rsid w:val="003258D5"/>
    <w:rsid w:val="005463C3"/>
    <w:rsid w:val="00D55849"/>
    <w:rsid w:val="00E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0BBF-A396-4367-A5CD-A9EE6BF3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9092">
      <w:bodyDiv w:val="1"/>
      <w:marLeft w:val="0"/>
      <w:marRight w:val="0"/>
      <w:marTop w:val="0"/>
      <w:marBottom w:val="0"/>
      <w:divBdr>
        <w:top w:val="none" w:sz="0" w:space="0" w:color="auto"/>
        <w:left w:val="none" w:sz="0" w:space="0" w:color="auto"/>
        <w:bottom w:val="none" w:sz="0" w:space="0" w:color="auto"/>
        <w:right w:val="none" w:sz="0" w:space="0" w:color="auto"/>
      </w:divBdr>
      <w:divsChild>
        <w:div w:id="20403613">
          <w:marLeft w:val="0"/>
          <w:marRight w:val="0"/>
          <w:marTop w:val="0"/>
          <w:marBottom w:val="0"/>
          <w:divBdr>
            <w:top w:val="none" w:sz="0" w:space="0" w:color="auto"/>
            <w:left w:val="none" w:sz="0" w:space="0" w:color="auto"/>
            <w:bottom w:val="none" w:sz="0" w:space="0" w:color="auto"/>
            <w:right w:val="none" w:sz="0" w:space="0" w:color="auto"/>
          </w:divBdr>
          <w:divsChild>
            <w:div w:id="1753237622">
              <w:marLeft w:val="0"/>
              <w:marRight w:val="0"/>
              <w:marTop w:val="0"/>
              <w:marBottom w:val="0"/>
              <w:divBdr>
                <w:top w:val="none" w:sz="0" w:space="0" w:color="auto"/>
                <w:left w:val="none" w:sz="0" w:space="0" w:color="auto"/>
                <w:bottom w:val="none" w:sz="0" w:space="0" w:color="auto"/>
                <w:right w:val="none" w:sz="0" w:space="0" w:color="auto"/>
              </w:divBdr>
              <w:divsChild>
                <w:div w:id="1820459501">
                  <w:marLeft w:val="0"/>
                  <w:marRight w:val="0"/>
                  <w:marTop w:val="0"/>
                  <w:marBottom w:val="150"/>
                  <w:divBdr>
                    <w:top w:val="none" w:sz="0" w:space="0" w:color="auto"/>
                    <w:left w:val="none" w:sz="0" w:space="0" w:color="auto"/>
                    <w:bottom w:val="none" w:sz="0" w:space="0" w:color="auto"/>
                    <w:right w:val="none" w:sz="0" w:space="0" w:color="auto"/>
                  </w:divBdr>
                  <w:divsChild>
                    <w:div w:id="1662005187">
                      <w:marLeft w:val="0"/>
                      <w:marRight w:val="0"/>
                      <w:marTop w:val="0"/>
                      <w:marBottom w:val="0"/>
                      <w:divBdr>
                        <w:top w:val="single" w:sz="6" w:space="0" w:color="DDDDDD"/>
                        <w:left w:val="single" w:sz="6" w:space="0" w:color="DDDDDD"/>
                        <w:bottom w:val="single" w:sz="6" w:space="0" w:color="DDDDDD"/>
                        <w:right w:val="single" w:sz="6" w:space="0" w:color="DDDDDD"/>
                      </w:divBdr>
                      <w:divsChild>
                        <w:div w:id="1396053867">
                          <w:marLeft w:val="0"/>
                          <w:marRight w:val="0"/>
                          <w:marTop w:val="0"/>
                          <w:marBottom w:val="0"/>
                          <w:divBdr>
                            <w:top w:val="none" w:sz="0" w:space="0" w:color="auto"/>
                            <w:left w:val="none" w:sz="0" w:space="0" w:color="auto"/>
                            <w:bottom w:val="none" w:sz="0" w:space="0" w:color="auto"/>
                            <w:right w:val="none" w:sz="0" w:space="0" w:color="auto"/>
                          </w:divBdr>
                          <w:divsChild>
                            <w:div w:id="2073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578</Words>
  <Characters>3301</Characters>
  <Application>Microsoft Office Word</Application>
  <DocSecurity>0</DocSecurity>
  <Lines>27</Lines>
  <Paragraphs>7</Paragraphs>
  <ScaleCrop>false</ScaleCrop>
  <Company>Microsoft</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renjuan</dc:creator>
  <cp:keywords/>
  <dc:description/>
  <cp:lastModifiedBy>renjuan</cp:lastModifiedBy>
  <cp:revision>2</cp:revision>
  <dcterms:created xsi:type="dcterms:W3CDTF">2017-04-12T06:04:00Z</dcterms:created>
  <dcterms:modified xsi:type="dcterms:W3CDTF">2017-04-12T06:04:00Z</dcterms:modified>
</cp:coreProperties>
</file>