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</w:rPr>
        <w:t>2020年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食糖进口关税配额再分配申请表</w:t>
      </w:r>
    </w:p>
    <w:p>
      <w:pPr>
        <w:jc w:val="right"/>
        <w:rPr>
          <w:rFonts w:ascii="Times New Roman" w:hAnsi="Times New Roman" w:eastAsia="仿宋_GB2312"/>
          <w:bCs/>
          <w:szCs w:val="21"/>
        </w:rPr>
      </w:pPr>
      <w:r>
        <w:rPr>
          <w:rFonts w:ascii="Times New Roman" w:hAnsi="Times New Roman" w:eastAsia="仿宋_GB2312"/>
          <w:bCs/>
          <w:szCs w:val="21"/>
        </w:rPr>
        <w:t>数量单位：吨</w:t>
      </w:r>
    </w:p>
    <w:tbl>
      <w:tblPr>
        <w:tblStyle w:val="5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709"/>
        <w:gridCol w:w="1276"/>
        <w:gridCol w:w="1984"/>
        <w:gridCol w:w="142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企业注册地址：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 xml:space="preserve">企业性质：      </w:t>
            </w:r>
            <w:r>
              <w:rPr>
                <w:rFonts w:hint="eastAsia" w:ascii="仿宋_GB2312" w:hAnsi="Times New Roman" w:eastAsia="仿宋_GB2312"/>
                <w:bCs/>
                <w:kern w:val="0"/>
                <w:szCs w:val="21"/>
              </w:rPr>
              <w:t>□国有        □股份制        □民营        □外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商投资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 xml:space="preserve">联系方式：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45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申请配额名称：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hint="eastAsia"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2020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>年获得食糖关税配额者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hint="eastAsia"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2020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>年未获得食糖关税配额者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5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申请关税配额种类、数量及贸易方式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hint="eastAsia"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 非国营贸易关税配额，其中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hint="eastAsia"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 国营贸易关税配额，其中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（1）一般贸易：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（1）一般贸易：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（2）加工贸易：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（2）加工贸易：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5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2019年企业产品及生产能力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年产量：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年食糖使用量：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 xml:space="preserve">该产品年销售额（万元）：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以下由获得年度配额的企业填写（不包括代理进口）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2019年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国营贸易配额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国营贸易配额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分配到配额量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实际进口量（核销量）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 xml:space="preserve">是否同意对外提供本企业配额申领数量    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是   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ascii="Times New Roman" w:hAnsi="Times New Roman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</w:trPr>
        <w:tc>
          <w:tcPr>
            <w:tcW w:w="9679" w:type="dxa"/>
            <w:gridSpan w:val="7"/>
            <w:vAlign w:val="center"/>
          </w:tcPr>
          <w:p>
            <w:pPr>
              <w:ind w:firstLine="420" w:firstLineChars="200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本企业已阅知《2020年农产品进口关税配额再分配公告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意承担相应法律责任和后果，并接受相关惩戒。</w:t>
            </w:r>
          </w:p>
          <w:p>
            <w:pPr>
              <w:ind w:firstLine="420" w:firstLineChars="200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  <w:p>
            <w:pPr>
              <w:ind w:firstLine="823" w:firstLineChars="392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申请企业（盖章）                      企业法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定</w:t>
            </w:r>
            <w:r>
              <w:rPr>
                <w:rFonts w:ascii="Times New Roman" w:hAnsi="Times New Roman" w:eastAsia="仿宋_GB2312"/>
                <w:bCs/>
                <w:szCs w:val="21"/>
              </w:rPr>
              <w:t>代表人（签字）</w:t>
            </w:r>
          </w:p>
        </w:tc>
      </w:tr>
    </w:tbl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填表说明：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1.企业名称与统一社会信用代码必须一一对应，一码一申请。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2.在“申请</w:t>
      </w:r>
      <w:r>
        <w:rPr>
          <w:rFonts w:hint="eastAsia" w:ascii="Times New Roman" w:hAnsi="Times New Roman" w:eastAsia="仿宋_GB2312"/>
        </w:rPr>
        <w:t>关税</w:t>
      </w:r>
      <w:r>
        <w:rPr>
          <w:rFonts w:ascii="Times New Roman" w:hAnsi="Times New Roman" w:eastAsia="仿宋_GB2312"/>
        </w:rPr>
        <w:t>配额种类”中，企业可勾选非国营贸易配额，或者国营贸易配额，或者两者皆勾选。</w:t>
      </w:r>
    </w:p>
    <w:sectPr>
      <w:footerReference r:id="rId3" w:type="default"/>
      <w:pgSz w:w="11906" w:h="16838"/>
      <w:pgMar w:top="1440" w:right="1133" w:bottom="1253" w:left="1134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DejaVu Sans Mono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1"/>
      <w:rPr>
        <w:rFonts w:ascii="仿宋_GB2312" w:hAnsi="宋体" w:eastAsia="仿宋_GB2312"/>
        <w:caps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37"/>
    <w:rsid w:val="0012440C"/>
    <w:rsid w:val="00193FCA"/>
    <w:rsid w:val="002170C0"/>
    <w:rsid w:val="00293FBE"/>
    <w:rsid w:val="003C30FE"/>
    <w:rsid w:val="0053400B"/>
    <w:rsid w:val="005B5D48"/>
    <w:rsid w:val="007825BD"/>
    <w:rsid w:val="00A83E1E"/>
    <w:rsid w:val="00C6216D"/>
    <w:rsid w:val="00CD2F28"/>
    <w:rsid w:val="00DB3C37"/>
    <w:rsid w:val="00E21C60"/>
    <w:rsid w:val="00F7494D"/>
    <w:rsid w:val="00F752F1"/>
    <w:rsid w:val="217F60BA"/>
    <w:rsid w:val="5F7F7F9B"/>
    <w:rsid w:val="5FE7361D"/>
    <w:rsid w:val="7FB73305"/>
    <w:rsid w:val="BF78C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669</Words>
  <Characters>692</Characters>
  <Lines>6</Lines>
  <Paragraphs>1</Paragraphs>
  <TotalTime>1</TotalTime>
  <ScaleCrop>false</ScaleCrop>
  <LinksUpToDate>false</LinksUpToDate>
  <CharactersWithSpaces>766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2020-07-31T10:16:00Z</dcterms:created>
  <dc:creator>lwang</dc:creator>
  <cp:lastModifiedBy>lwang</cp:lastModifiedBy>
  <cp:lastPrinted>2020-08-13T23:54:00Z</cp:lastPrinted>
  <dcterms:modified xsi:type="dcterms:W3CDTF">2020-08-14T03:55:56Z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