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附件2：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申请使用专用标志企业汇总表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填报单位：</w:t>
      </w:r>
    </w:p>
    <w:tbl>
      <w:tblPr>
        <w:tblStyle w:val="3"/>
        <w:tblW w:w="141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23"/>
        <w:gridCol w:w="2949"/>
        <w:gridCol w:w="3181"/>
        <w:gridCol w:w="1729"/>
        <w:gridCol w:w="1719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66" w:leftChars="-222" w:firstLine="581" w:firstLineChars="193"/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产品名称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企业名称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统一社会信用代码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  <w:t>用标批次</w:t>
            </w: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12" w:beforeLines="100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560" w:lineRule="exact"/>
        <w:ind w:firstLine="210" w:firstLineChars="100"/>
        <w:rPr>
          <w:rFonts w:ascii="Calibri" w:hAnsi="Calibri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说明：此表由地理标志产品所在地市场监管部门填写，加盖部门章随申请材料一起上报。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67ECF"/>
    <w:rsid w:val="216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2020-04-29T09:19:00Z</dcterms:created>
  <dc:creator>admin</dc:creator>
  <cp:lastModifiedBy>admin</cp:lastModifiedBy>
  <dcterms:modified xsi:type="dcterms:W3CDTF">2020-04-29T09:21:14Z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