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3F" w:rsidRPr="00767B2E" w:rsidRDefault="00F93D3F" w:rsidP="00767B2E">
      <w:pPr>
        <w:jc w:val="center"/>
        <w:rPr>
          <w:rFonts w:ascii="黑体" w:eastAsia="黑体" w:hAnsi="黑体" w:cs="楷体_GB2312"/>
          <w:sz w:val="32"/>
          <w:szCs w:val="32"/>
        </w:rPr>
      </w:pPr>
      <w:r>
        <w:rPr>
          <w:rFonts w:ascii="黑体" w:eastAsia="黑体" w:hAnsi="黑体" w:cs="楷体_GB2312" w:hint="eastAsia"/>
          <w:sz w:val="32"/>
          <w:szCs w:val="32"/>
        </w:rPr>
        <w:t>20</w:t>
      </w:r>
      <w:r w:rsidR="00210D3F">
        <w:rPr>
          <w:rFonts w:ascii="黑体" w:eastAsia="黑体" w:hAnsi="黑体" w:cs="楷体_GB2312" w:hint="eastAsia"/>
          <w:sz w:val="32"/>
          <w:szCs w:val="32"/>
        </w:rPr>
        <w:t>20</w:t>
      </w:r>
      <w:r>
        <w:rPr>
          <w:rFonts w:ascii="黑体" w:eastAsia="黑体" w:hAnsi="黑体" w:cs="楷体_GB2312" w:hint="eastAsia"/>
          <w:sz w:val="32"/>
          <w:szCs w:val="32"/>
        </w:rPr>
        <w:t>年湖北省</w:t>
      </w:r>
      <w:r w:rsidR="00AB5B55">
        <w:rPr>
          <w:rFonts w:ascii="黑体" w:eastAsia="黑体" w:hAnsi="黑体" w:cs="楷体_GB2312" w:hint="eastAsia"/>
          <w:sz w:val="32"/>
          <w:szCs w:val="32"/>
        </w:rPr>
        <w:t>过氧化氢</w:t>
      </w:r>
      <w:r>
        <w:rPr>
          <w:rFonts w:ascii="黑体" w:eastAsia="黑体" w:hAnsi="黑体" w:cs="楷体_GB2312" w:hint="eastAsia"/>
          <w:sz w:val="32"/>
          <w:szCs w:val="32"/>
        </w:rPr>
        <w:t>产品质量</w:t>
      </w:r>
      <w:r w:rsidR="00B15D14">
        <w:rPr>
          <w:rFonts w:ascii="黑体" w:eastAsia="黑体" w:hAnsi="黑体" w:cs="楷体_GB2312" w:hint="eastAsia"/>
          <w:sz w:val="32"/>
          <w:szCs w:val="32"/>
        </w:rPr>
        <w:t>专项</w:t>
      </w:r>
      <w:r>
        <w:rPr>
          <w:rFonts w:ascii="黑体" w:eastAsia="黑体" w:hAnsi="黑体" w:cs="楷体_GB2312" w:hint="eastAsia"/>
          <w:sz w:val="32"/>
          <w:szCs w:val="32"/>
        </w:rPr>
        <w:t>监督抽查实施细则</w:t>
      </w:r>
    </w:p>
    <w:p w:rsidR="00B15D14" w:rsidRDefault="00B15D14" w:rsidP="00767B2E">
      <w:pPr>
        <w:snapToGrid w:val="0"/>
        <w:spacing w:line="440" w:lineRule="exact"/>
        <w:rPr>
          <w:rFonts w:ascii="黑体" w:eastAsia="黑体" w:hAnsi="黑体" w:cs="楷体_GB2312" w:hint="eastAsia"/>
          <w:b/>
          <w:bCs/>
          <w:szCs w:val="21"/>
        </w:rPr>
      </w:pPr>
    </w:p>
    <w:p w:rsidR="00F93D3F" w:rsidRPr="00767B2E" w:rsidRDefault="000A54D6" w:rsidP="00767B2E">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1  </w:t>
      </w:r>
      <w:r w:rsidR="00F93D3F" w:rsidRPr="00767B2E">
        <w:rPr>
          <w:rFonts w:ascii="黑体" w:eastAsia="黑体" w:hAnsi="黑体" w:cs="楷体_GB2312" w:hint="eastAsia"/>
          <w:b/>
          <w:bCs/>
          <w:szCs w:val="21"/>
        </w:rPr>
        <w:t>范围</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本细则适用于湖北省</w:t>
      </w:r>
      <w:r w:rsidR="00B16689">
        <w:rPr>
          <w:rFonts w:ascii="宋体" w:hAnsi="宋体" w:cs="楷体_GB2312" w:hint="eastAsia"/>
          <w:szCs w:val="21"/>
        </w:rPr>
        <w:t>市场</w:t>
      </w:r>
      <w:r>
        <w:rPr>
          <w:rFonts w:ascii="宋体" w:hAnsi="宋体" w:cs="楷体_GB2312" w:hint="eastAsia"/>
          <w:szCs w:val="21"/>
        </w:rPr>
        <w:t>监督</w:t>
      </w:r>
      <w:r w:rsidR="00B16689">
        <w:rPr>
          <w:rFonts w:ascii="宋体" w:hAnsi="宋体" w:cs="楷体_GB2312" w:hint="eastAsia"/>
          <w:szCs w:val="21"/>
        </w:rPr>
        <w:t>管理</w:t>
      </w:r>
      <w:r>
        <w:rPr>
          <w:rFonts w:ascii="宋体" w:hAnsi="宋体" w:cs="楷体_GB2312" w:hint="eastAsia"/>
          <w:szCs w:val="21"/>
        </w:rPr>
        <w:t>局组织实施的</w:t>
      </w:r>
      <w:r w:rsidR="00AB5B55">
        <w:rPr>
          <w:rFonts w:ascii="宋体" w:hAnsi="宋体" w:cs="楷体_GB2312" w:hint="eastAsia"/>
          <w:szCs w:val="21"/>
        </w:rPr>
        <w:t>工业过氧化氢</w:t>
      </w:r>
      <w:r>
        <w:rPr>
          <w:rFonts w:ascii="宋体" w:hAnsi="宋体" w:cs="楷体_GB2312" w:hint="eastAsia"/>
          <w:szCs w:val="21"/>
        </w:rPr>
        <w:t>产品质量</w:t>
      </w:r>
      <w:r w:rsidR="00F35DD2">
        <w:rPr>
          <w:rFonts w:ascii="宋体" w:hAnsi="宋体" w:cs="楷体_GB2312" w:hint="eastAsia"/>
          <w:szCs w:val="21"/>
        </w:rPr>
        <w:t>专项</w:t>
      </w:r>
      <w:r>
        <w:rPr>
          <w:rFonts w:ascii="宋体" w:hAnsi="宋体" w:cs="楷体_GB2312" w:hint="eastAsia"/>
          <w:szCs w:val="21"/>
        </w:rPr>
        <w:t>监督抽查。</w:t>
      </w:r>
      <w:r w:rsidR="00F35DD2" w:rsidRPr="00BC6370">
        <w:rPr>
          <w:rFonts w:ascii="宋体" w:hAnsi="宋体" w:cs="楷体_GB2312" w:hint="eastAsia"/>
          <w:kern w:val="0"/>
        </w:rPr>
        <w:t>监督抽查产品范围包括：</w:t>
      </w:r>
      <w:r w:rsidR="00F35DD2">
        <w:rPr>
          <w:rFonts w:ascii="宋体" w:hAnsi="宋体" w:cs="楷体_GB2312" w:hint="eastAsia"/>
          <w:kern w:val="0"/>
        </w:rPr>
        <w:t>工业过氧化氢</w:t>
      </w:r>
      <w:r w:rsidR="00F35DD2" w:rsidRPr="00BC6370">
        <w:rPr>
          <w:rFonts w:ascii="宋体" w:hAnsi="宋体" w:cs="楷体_GB2312" w:hint="eastAsia"/>
          <w:kern w:val="0"/>
        </w:rPr>
        <w:t>。</w:t>
      </w:r>
      <w:r>
        <w:rPr>
          <w:rFonts w:ascii="宋体" w:hAnsi="宋体" w:cs="楷体_GB2312" w:hint="eastAsia"/>
          <w:szCs w:val="21"/>
        </w:rPr>
        <w:t>本细则内容包括产品分类、术语和定义、企业生产规模划分、检验依据、抽样、检验要求、判定原则、异议处理及附则。</w:t>
      </w:r>
    </w:p>
    <w:p w:rsidR="00F93D3F" w:rsidRPr="007E4C55" w:rsidRDefault="000A54D6" w:rsidP="007E4C55">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2  </w:t>
      </w:r>
      <w:r w:rsidR="00F93D3F" w:rsidRPr="007E4C55">
        <w:rPr>
          <w:rFonts w:ascii="黑体" w:eastAsia="黑体" w:hAnsi="黑体" w:cs="楷体_GB2312" w:hint="eastAsia"/>
          <w:b/>
          <w:bCs/>
          <w:szCs w:val="21"/>
        </w:rPr>
        <w:t>产品分类</w:t>
      </w:r>
    </w:p>
    <w:p w:rsidR="00A251F4" w:rsidRDefault="00AB5B55">
      <w:pPr>
        <w:snapToGrid w:val="0"/>
        <w:spacing w:line="440" w:lineRule="exact"/>
        <w:ind w:firstLineChars="200" w:firstLine="420"/>
        <w:rPr>
          <w:rFonts w:ascii="宋体" w:hAnsi="宋体" w:cs="楷体_GB2312"/>
          <w:szCs w:val="21"/>
        </w:rPr>
      </w:pPr>
      <w:r>
        <w:rPr>
          <w:rFonts w:ascii="宋体" w:hAnsi="宋体" w:cs="楷体_GB2312" w:hint="eastAsia"/>
          <w:szCs w:val="21"/>
        </w:rPr>
        <w:t>本细则所抽查产品，主要是用作氧化剂、漂白剂和清洗剂等的工业过氧化氢产品</w:t>
      </w:r>
      <w:r w:rsidR="00171B2A">
        <w:rPr>
          <w:rFonts w:ascii="宋体" w:hAnsi="宋体" w:cs="楷体_GB2312" w:hint="eastAsia"/>
          <w:szCs w:val="21"/>
        </w:rPr>
        <w:t>。</w:t>
      </w:r>
    </w:p>
    <w:p w:rsidR="00F93D3F" w:rsidRPr="007E4C55" w:rsidRDefault="000A54D6" w:rsidP="007E4C55">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3  </w:t>
      </w:r>
      <w:r w:rsidR="00F93D3F" w:rsidRPr="007E4C55">
        <w:rPr>
          <w:rFonts w:ascii="黑体" w:eastAsia="黑体" w:hAnsi="黑体" w:cs="楷体_GB2312" w:hint="eastAsia"/>
          <w:b/>
          <w:bCs/>
          <w:szCs w:val="21"/>
        </w:rPr>
        <w:t>术语和定义</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本细则中未列出的术语和定义同相关引用标准</w:t>
      </w:r>
      <w:r w:rsidR="00F35DD2">
        <w:rPr>
          <w:rFonts w:ascii="宋体" w:hAnsi="宋体" w:cs="楷体_GB2312" w:hint="eastAsia"/>
          <w:szCs w:val="21"/>
        </w:rPr>
        <w:t>。</w:t>
      </w:r>
    </w:p>
    <w:p w:rsidR="00F35DD2" w:rsidRPr="00E236BD" w:rsidRDefault="00F35DD2" w:rsidP="00F35DD2">
      <w:pPr>
        <w:tabs>
          <w:tab w:val="left" w:pos="360"/>
        </w:tabs>
        <w:snapToGrid w:val="0"/>
        <w:spacing w:line="440" w:lineRule="exact"/>
        <w:rPr>
          <w:rFonts w:ascii="黑体" w:eastAsia="黑体" w:hAnsi="黑体" w:cs="楷体_GB2312"/>
          <w:b/>
          <w:bCs/>
        </w:rPr>
      </w:pPr>
      <w:r w:rsidRPr="00E236BD">
        <w:rPr>
          <w:rFonts w:ascii="黑体" w:eastAsia="黑体" w:hAnsi="黑体" w:cs="楷体_GB2312" w:hint="eastAsia"/>
          <w:b/>
          <w:bCs/>
        </w:rPr>
        <w:t>4</w:t>
      </w:r>
      <w:r>
        <w:rPr>
          <w:rFonts w:ascii="黑体" w:eastAsia="黑体" w:hAnsi="黑体" w:cs="楷体_GB2312" w:hint="eastAsia"/>
          <w:b/>
          <w:bCs/>
        </w:rPr>
        <w:t xml:space="preserve">  </w:t>
      </w:r>
      <w:r w:rsidRPr="00E236BD">
        <w:rPr>
          <w:rFonts w:ascii="黑体" w:eastAsia="黑体" w:hAnsi="黑体" w:cs="楷体_GB2312" w:hint="eastAsia"/>
          <w:b/>
          <w:bCs/>
        </w:rPr>
        <w:t>企业生产规模划分</w:t>
      </w:r>
    </w:p>
    <w:p w:rsidR="00F35DD2" w:rsidRPr="00BC6370" w:rsidRDefault="00F35DD2" w:rsidP="00F35DD2">
      <w:pPr>
        <w:snapToGrid w:val="0"/>
        <w:spacing w:line="440" w:lineRule="exact"/>
        <w:ind w:firstLineChars="200" w:firstLine="420"/>
        <w:rPr>
          <w:rFonts w:ascii="宋体" w:hAnsi="宋体" w:cs="楷体_GB2312"/>
        </w:rPr>
      </w:pPr>
      <w:r>
        <w:rPr>
          <w:rFonts w:asciiTheme="minorEastAsia" w:eastAsiaTheme="minorEastAsia" w:hAnsiTheme="minorEastAsia" w:cstheme="minorEastAsia" w:hint="eastAsia"/>
        </w:rPr>
        <w:t>按照国家统计局《统计上大中小微型企业划分办法》划分。</w:t>
      </w:r>
    </w:p>
    <w:p w:rsidR="00F35DD2" w:rsidRDefault="00F35DD2" w:rsidP="00F35DD2">
      <w:pPr>
        <w:spacing w:line="440" w:lineRule="exact"/>
        <w:jc w:val="center"/>
        <w:rPr>
          <w:rFonts w:ascii="宋体" w:hAnsi="宋体" w:cs="楷体_GB2312"/>
        </w:rPr>
      </w:pPr>
      <w:r w:rsidRPr="00BC6370">
        <w:rPr>
          <w:rFonts w:ascii="宋体" w:hAnsi="宋体" w:cs="楷体_GB2312" w:hint="eastAsia"/>
        </w:rPr>
        <w:t>表1  企业</w:t>
      </w:r>
      <w:r>
        <w:rPr>
          <w:rFonts w:ascii="宋体" w:hAnsi="宋体" w:cs="楷体_GB2312" w:hint="eastAsia"/>
        </w:rPr>
        <w:t>生产</w:t>
      </w:r>
      <w:r w:rsidRPr="00BC6370">
        <w:rPr>
          <w:rFonts w:ascii="宋体" w:hAnsi="宋体" w:cs="楷体_GB2312" w:hint="eastAsia"/>
        </w:rPr>
        <w:t>规模划分</w:t>
      </w:r>
    </w:p>
    <w:tbl>
      <w:tblPr>
        <w:tblW w:w="5116" w:type="pct"/>
        <w:jc w:val="center"/>
        <w:tblLook w:val="04A0"/>
      </w:tblPr>
      <w:tblGrid>
        <w:gridCol w:w="1147"/>
        <w:gridCol w:w="1635"/>
        <w:gridCol w:w="730"/>
        <w:gridCol w:w="1133"/>
        <w:gridCol w:w="1842"/>
        <w:gridCol w:w="1522"/>
        <w:gridCol w:w="1030"/>
      </w:tblGrid>
      <w:tr w:rsidR="00F35DD2" w:rsidTr="001F7A2B">
        <w:trPr>
          <w:trHeight w:val="20"/>
          <w:jc w:val="center"/>
        </w:trPr>
        <w:tc>
          <w:tcPr>
            <w:tcW w:w="634" w:type="pct"/>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行业名称</w:t>
            </w:r>
          </w:p>
        </w:tc>
        <w:tc>
          <w:tcPr>
            <w:tcW w:w="904" w:type="pct"/>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指标名称</w:t>
            </w:r>
          </w:p>
        </w:tc>
        <w:tc>
          <w:tcPr>
            <w:tcW w:w="404" w:type="pct"/>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计量</w:t>
            </w:r>
          </w:p>
        </w:tc>
        <w:tc>
          <w:tcPr>
            <w:tcW w:w="627" w:type="pct"/>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大型</w:t>
            </w:r>
          </w:p>
        </w:tc>
        <w:tc>
          <w:tcPr>
            <w:tcW w:w="1019" w:type="pct"/>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中型</w:t>
            </w:r>
          </w:p>
        </w:tc>
        <w:tc>
          <w:tcPr>
            <w:tcW w:w="842" w:type="pct"/>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小型</w:t>
            </w:r>
          </w:p>
        </w:tc>
        <w:tc>
          <w:tcPr>
            <w:tcW w:w="570" w:type="pct"/>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微型</w:t>
            </w:r>
          </w:p>
        </w:tc>
      </w:tr>
      <w:tr w:rsidR="00F35DD2" w:rsidTr="001F7A2B">
        <w:trPr>
          <w:trHeight w:val="20"/>
          <w:jc w:val="center"/>
        </w:trPr>
        <w:tc>
          <w:tcPr>
            <w:tcW w:w="634" w:type="pct"/>
            <w:vMerge w:val="restart"/>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工业</w:t>
            </w:r>
          </w:p>
        </w:tc>
        <w:tc>
          <w:tcPr>
            <w:tcW w:w="904" w:type="pct"/>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从业人员(X)</w:t>
            </w:r>
          </w:p>
        </w:tc>
        <w:tc>
          <w:tcPr>
            <w:tcW w:w="404" w:type="pct"/>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人</w:t>
            </w:r>
          </w:p>
        </w:tc>
        <w:tc>
          <w:tcPr>
            <w:tcW w:w="627" w:type="pct"/>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X≥1000</w:t>
            </w:r>
          </w:p>
        </w:tc>
        <w:tc>
          <w:tcPr>
            <w:tcW w:w="1019" w:type="pct"/>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300≤X＜1000</w:t>
            </w:r>
          </w:p>
        </w:tc>
        <w:tc>
          <w:tcPr>
            <w:tcW w:w="842" w:type="pct"/>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20≤X＜300</w:t>
            </w:r>
          </w:p>
        </w:tc>
        <w:tc>
          <w:tcPr>
            <w:tcW w:w="570" w:type="pct"/>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X＜20</w:t>
            </w:r>
          </w:p>
        </w:tc>
      </w:tr>
      <w:tr w:rsidR="00F35DD2" w:rsidTr="001F7A2B">
        <w:trPr>
          <w:trHeight w:val="20"/>
          <w:jc w:val="center"/>
        </w:trPr>
        <w:tc>
          <w:tcPr>
            <w:tcW w:w="634" w:type="pct"/>
            <w:vMerge/>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p>
        </w:tc>
        <w:tc>
          <w:tcPr>
            <w:tcW w:w="904" w:type="pct"/>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营业收入(Y)</w:t>
            </w:r>
          </w:p>
        </w:tc>
        <w:tc>
          <w:tcPr>
            <w:tcW w:w="404" w:type="pct"/>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万元</w:t>
            </w:r>
          </w:p>
        </w:tc>
        <w:tc>
          <w:tcPr>
            <w:tcW w:w="627" w:type="pct"/>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Y≥40000</w:t>
            </w:r>
          </w:p>
        </w:tc>
        <w:tc>
          <w:tcPr>
            <w:tcW w:w="1019" w:type="pct"/>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2000≤Y＜40000</w:t>
            </w:r>
          </w:p>
        </w:tc>
        <w:tc>
          <w:tcPr>
            <w:tcW w:w="842" w:type="pct"/>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kern w:val="0"/>
              </w:rPr>
              <w:t>300≤Y＜2000</w:t>
            </w:r>
          </w:p>
        </w:tc>
        <w:tc>
          <w:tcPr>
            <w:tcW w:w="570" w:type="pct"/>
            <w:tcBorders>
              <w:top w:val="single" w:sz="4" w:space="0" w:color="auto"/>
              <w:left w:val="single" w:sz="4" w:space="0" w:color="auto"/>
              <w:bottom w:val="single" w:sz="4" w:space="0" w:color="auto"/>
              <w:right w:val="single" w:sz="4" w:space="0" w:color="auto"/>
            </w:tcBorders>
            <w:vAlign w:val="center"/>
          </w:tcPr>
          <w:p w:rsidR="00F35DD2" w:rsidRDefault="00F35DD2"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Y＜300</w:t>
            </w:r>
          </w:p>
        </w:tc>
      </w:tr>
    </w:tbl>
    <w:p w:rsidR="00F93D3F" w:rsidRPr="00F35DD2" w:rsidRDefault="00F35DD2" w:rsidP="00F35DD2">
      <w:pPr>
        <w:spacing w:line="440" w:lineRule="exact"/>
        <w:jc w:val="left"/>
        <w:rPr>
          <w:rFonts w:ascii="宋体" w:hAnsi="宋体" w:cs="楷体_GB2312"/>
        </w:rPr>
      </w:pPr>
      <w:r>
        <w:rPr>
          <w:rFonts w:ascii="宋体" w:hAnsi="宋体" w:cs="宋体" w:hint="eastAsia"/>
        </w:rPr>
        <w:t>注：大型、中型和小型企业须同时满足所列指标的下限，否则下划一档。</w:t>
      </w:r>
    </w:p>
    <w:p w:rsidR="00F93D3F" w:rsidRPr="00F56AEA" w:rsidRDefault="000A54D6" w:rsidP="00F56AEA">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5  </w:t>
      </w:r>
      <w:r w:rsidR="00F93D3F" w:rsidRPr="00F56AEA">
        <w:rPr>
          <w:rFonts w:ascii="黑体" w:eastAsia="黑体" w:hAnsi="黑体" w:cs="楷体_GB2312" w:hint="eastAsia"/>
          <w:b/>
          <w:bCs/>
          <w:szCs w:val="21"/>
        </w:rPr>
        <w:t>检验依据</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下列文件凡是注日期的，其随后所有的修改单（不包括勘误的内容）或修订版不适用于本细则。凡是不注日期的引用文件，其最新版本适用于本细则。</w:t>
      </w:r>
    </w:p>
    <w:p w:rsidR="008E6DF8" w:rsidRDefault="00A1117E">
      <w:pPr>
        <w:snapToGrid w:val="0"/>
        <w:spacing w:line="440" w:lineRule="exact"/>
        <w:ind w:firstLineChars="200" w:firstLine="420"/>
        <w:rPr>
          <w:rFonts w:ascii="宋体" w:hAnsi="宋体"/>
          <w:szCs w:val="21"/>
        </w:rPr>
      </w:pPr>
      <w:r>
        <w:rPr>
          <w:rFonts w:ascii="宋体" w:hAnsi="宋体" w:hint="eastAsia"/>
          <w:szCs w:val="21"/>
        </w:rPr>
        <w:t>G</w:t>
      </w:r>
      <w:r w:rsidR="000B396B">
        <w:rPr>
          <w:rFonts w:ascii="宋体" w:hAnsi="宋体" w:hint="eastAsia"/>
          <w:szCs w:val="21"/>
        </w:rPr>
        <w:t xml:space="preserve">B/T </w:t>
      </w:r>
      <w:r w:rsidR="00AB5B55">
        <w:rPr>
          <w:rFonts w:ascii="宋体" w:hAnsi="宋体" w:hint="eastAsia"/>
          <w:szCs w:val="21"/>
        </w:rPr>
        <w:t>1616</w:t>
      </w:r>
      <w:r w:rsidR="008E6DF8">
        <w:rPr>
          <w:rFonts w:ascii="宋体" w:hAnsi="宋体" w:hint="eastAsia"/>
          <w:szCs w:val="21"/>
        </w:rPr>
        <w:t xml:space="preserve"> </w:t>
      </w:r>
      <w:r w:rsidR="00F56AEA">
        <w:rPr>
          <w:rFonts w:ascii="宋体" w:hAnsi="宋体" w:hint="eastAsia"/>
          <w:szCs w:val="21"/>
        </w:rPr>
        <w:t xml:space="preserve"> 《</w:t>
      </w:r>
      <w:r w:rsidR="00C16FBD">
        <w:rPr>
          <w:rFonts w:ascii="宋体" w:hAnsi="宋体" w:hint="eastAsia"/>
          <w:szCs w:val="21"/>
        </w:rPr>
        <w:t>工业过氧化氢</w:t>
      </w:r>
      <w:r w:rsidR="00F56AEA">
        <w:rPr>
          <w:rFonts w:ascii="宋体" w:hAnsi="宋体" w:hint="eastAsia"/>
          <w:szCs w:val="21"/>
        </w:rPr>
        <w:t>》</w:t>
      </w:r>
    </w:p>
    <w:p w:rsidR="0034634F" w:rsidRDefault="0034634F">
      <w:pPr>
        <w:snapToGrid w:val="0"/>
        <w:spacing w:line="440" w:lineRule="exact"/>
        <w:ind w:firstLineChars="200" w:firstLine="420"/>
        <w:rPr>
          <w:rFonts w:ascii="宋体" w:hAnsi="宋体"/>
          <w:szCs w:val="21"/>
        </w:rPr>
      </w:pPr>
      <w:r>
        <w:rPr>
          <w:rFonts w:ascii="宋体" w:hAnsi="宋体" w:hint="eastAsia"/>
          <w:szCs w:val="21"/>
        </w:rPr>
        <w:t xml:space="preserve">GB/T </w:t>
      </w:r>
      <w:r w:rsidR="00537AB9">
        <w:rPr>
          <w:rFonts w:ascii="宋体" w:hAnsi="宋体" w:hint="eastAsia"/>
          <w:szCs w:val="21"/>
        </w:rPr>
        <w:t>6680</w:t>
      </w:r>
      <w:r>
        <w:rPr>
          <w:rFonts w:ascii="宋体" w:hAnsi="宋体" w:hint="eastAsia"/>
          <w:szCs w:val="21"/>
        </w:rPr>
        <w:t xml:space="preserve"> 《</w:t>
      </w:r>
      <w:r w:rsidR="00537AB9">
        <w:rPr>
          <w:rFonts w:ascii="宋体" w:hAnsi="宋体" w:hint="eastAsia"/>
          <w:szCs w:val="21"/>
        </w:rPr>
        <w:t>液体化工产品采样通则</w:t>
      </w:r>
      <w:r>
        <w:rPr>
          <w:rFonts w:ascii="宋体" w:hAnsi="宋体" w:hint="eastAsia"/>
          <w:szCs w:val="21"/>
        </w:rPr>
        <w:t>》</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 xml:space="preserve">GB/T </w:t>
      </w:r>
      <w:r w:rsidR="00537AB9">
        <w:rPr>
          <w:rFonts w:ascii="宋体" w:hAnsi="宋体" w:cs="楷体_GB2312" w:hint="eastAsia"/>
          <w:szCs w:val="21"/>
        </w:rPr>
        <w:t>8170</w:t>
      </w:r>
      <w:r>
        <w:rPr>
          <w:rFonts w:ascii="宋体" w:hAnsi="宋体" w:cs="楷体_GB2312" w:hint="eastAsia"/>
          <w:szCs w:val="21"/>
        </w:rPr>
        <w:t xml:space="preserve"> </w:t>
      </w:r>
      <w:r w:rsidR="00F56AEA">
        <w:rPr>
          <w:rFonts w:ascii="宋体" w:hAnsi="宋体" w:hint="eastAsia"/>
          <w:szCs w:val="21"/>
        </w:rPr>
        <w:t>《</w:t>
      </w:r>
      <w:r w:rsidR="00537AB9">
        <w:rPr>
          <w:rFonts w:ascii="宋体" w:hAnsi="宋体" w:cs="楷体_GB2312" w:hint="eastAsia"/>
          <w:szCs w:val="21"/>
        </w:rPr>
        <w:t>数值修约规则与极限数值的表示和判定</w:t>
      </w:r>
      <w:r w:rsidR="00F56AEA">
        <w:rPr>
          <w:rFonts w:ascii="宋体" w:hAnsi="宋体" w:hint="eastAsia"/>
          <w:szCs w:val="21"/>
        </w:rPr>
        <w:t>》</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相关的法律法规、部门规章和规范</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经备案现行有效的企业标准及产品明示质量要求</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企业在“企业产品标准信息公共服务平台”主动公开的产品和服务标准</w:t>
      </w:r>
    </w:p>
    <w:p w:rsidR="00F93D3F" w:rsidRPr="000A54D6" w:rsidRDefault="000A54D6" w:rsidP="000A54D6">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6  </w:t>
      </w:r>
      <w:r w:rsidR="00F93D3F" w:rsidRPr="000A54D6">
        <w:rPr>
          <w:rFonts w:ascii="黑体" w:eastAsia="黑体" w:hAnsi="黑体" w:cs="楷体_GB2312" w:hint="eastAsia"/>
          <w:b/>
          <w:bCs/>
          <w:szCs w:val="21"/>
        </w:rPr>
        <w:t>抽样</w:t>
      </w:r>
    </w:p>
    <w:p w:rsidR="00F93D3F" w:rsidRDefault="00F93D3F" w:rsidP="000A54D6">
      <w:pPr>
        <w:snapToGrid w:val="0"/>
        <w:spacing w:line="440" w:lineRule="exact"/>
        <w:rPr>
          <w:rFonts w:ascii="宋体" w:hAnsi="宋体" w:cs="楷体_GB2312"/>
          <w:szCs w:val="21"/>
        </w:rPr>
      </w:pPr>
      <w:r>
        <w:rPr>
          <w:rFonts w:ascii="宋体" w:hAnsi="宋体" w:cs="楷体_GB2312" w:hint="eastAsia"/>
          <w:szCs w:val="21"/>
        </w:rPr>
        <w:t>6.1</w:t>
      </w:r>
      <w:r w:rsidR="00F35DD2">
        <w:rPr>
          <w:rFonts w:ascii="宋体" w:hAnsi="宋体" w:cs="楷体_GB2312" w:hint="eastAsia"/>
          <w:szCs w:val="21"/>
        </w:rPr>
        <w:t xml:space="preserve"> </w:t>
      </w:r>
      <w:r>
        <w:rPr>
          <w:rFonts w:ascii="宋体" w:hAnsi="宋体" w:cs="楷体_GB2312" w:hint="eastAsia"/>
          <w:szCs w:val="21"/>
        </w:rPr>
        <w:t>抽样型号或规格</w:t>
      </w:r>
    </w:p>
    <w:p w:rsidR="00F93D3F" w:rsidRDefault="0050526D">
      <w:pPr>
        <w:snapToGrid w:val="0"/>
        <w:spacing w:line="440" w:lineRule="exact"/>
        <w:ind w:firstLineChars="200" w:firstLine="420"/>
        <w:rPr>
          <w:rFonts w:ascii="宋体" w:hAnsi="宋体" w:cs="楷体_GB2312"/>
          <w:szCs w:val="21"/>
        </w:rPr>
      </w:pPr>
      <w:r>
        <w:rPr>
          <w:rFonts w:ascii="宋体" w:hAnsi="宋体" w:cs="楷体_GB2312" w:hint="eastAsia"/>
          <w:szCs w:val="21"/>
        </w:rPr>
        <w:t>抽取包装完好的瓶装、</w:t>
      </w:r>
      <w:r w:rsidR="00F93D3F">
        <w:rPr>
          <w:rFonts w:ascii="宋体" w:hAnsi="宋体" w:cs="楷体_GB2312" w:hint="eastAsia"/>
          <w:szCs w:val="21"/>
        </w:rPr>
        <w:t>桶装</w:t>
      </w:r>
      <w:r>
        <w:rPr>
          <w:rFonts w:ascii="宋体" w:hAnsi="宋体" w:cs="楷体_GB2312" w:hint="eastAsia"/>
          <w:szCs w:val="21"/>
        </w:rPr>
        <w:t>、罐装</w:t>
      </w:r>
      <w:r w:rsidR="00F93D3F">
        <w:rPr>
          <w:rFonts w:ascii="宋体" w:hAnsi="宋体" w:cs="楷体_GB2312" w:hint="eastAsia"/>
          <w:szCs w:val="21"/>
        </w:rPr>
        <w:t>或</w:t>
      </w:r>
      <w:r>
        <w:rPr>
          <w:rFonts w:ascii="宋体" w:hAnsi="宋体" w:cs="楷体_GB2312" w:hint="eastAsia"/>
          <w:szCs w:val="21"/>
        </w:rPr>
        <w:t>组合包装</w:t>
      </w:r>
      <w:r w:rsidR="00F93D3F">
        <w:rPr>
          <w:rFonts w:ascii="宋体" w:hAnsi="宋体" w:cs="楷体_GB2312" w:hint="eastAsia"/>
          <w:szCs w:val="21"/>
        </w:rPr>
        <w:t>产品。</w:t>
      </w:r>
      <w:r w:rsidR="003328D6">
        <w:rPr>
          <w:rFonts w:ascii="宋体" w:hAnsi="宋体" w:cs="楷体_GB2312" w:hint="eastAsia"/>
          <w:szCs w:val="21"/>
        </w:rPr>
        <w:t>产品按批抽样，同条件生产的同一类型、规格、批号的产品组成一批。</w:t>
      </w:r>
    </w:p>
    <w:p w:rsidR="00F93D3F" w:rsidRDefault="00F93D3F" w:rsidP="000A54D6">
      <w:pPr>
        <w:snapToGrid w:val="0"/>
        <w:spacing w:line="440" w:lineRule="exact"/>
        <w:rPr>
          <w:rFonts w:ascii="宋体" w:hAnsi="宋体" w:cs="楷体_GB2312"/>
          <w:szCs w:val="21"/>
        </w:rPr>
      </w:pPr>
      <w:r>
        <w:rPr>
          <w:rFonts w:ascii="宋体" w:hAnsi="宋体" w:cs="楷体_GB2312" w:hint="eastAsia"/>
          <w:szCs w:val="21"/>
        </w:rPr>
        <w:lastRenderedPageBreak/>
        <w:t>6.2</w:t>
      </w:r>
      <w:r w:rsidR="00F35DD2">
        <w:rPr>
          <w:rFonts w:ascii="宋体" w:hAnsi="宋体" w:cs="楷体_GB2312" w:hint="eastAsia"/>
          <w:szCs w:val="21"/>
        </w:rPr>
        <w:t xml:space="preserve"> </w:t>
      </w:r>
      <w:r>
        <w:rPr>
          <w:rFonts w:ascii="宋体" w:hAnsi="宋体" w:cs="楷体_GB2312" w:hint="eastAsia"/>
          <w:szCs w:val="21"/>
        </w:rPr>
        <w:t>抽样方法、基数及数量</w:t>
      </w:r>
    </w:p>
    <w:p w:rsidR="00F93D3F" w:rsidRDefault="003328D6">
      <w:pPr>
        <w:snapToGrid w:val="0"/>
        <w:spacing w:line="440" w:lineRule="exact"/>
        <w:ind w:firstLineChars="200" w:firstLine="420"/>
        <w:rPr>
          <w:rFonts w:ascii="宋体" w:hAnsi="宋体" w:cs="楷体_GB2312"/>
          <w:szCs w:val="21"/>
        </w:rPr>
      </w:pPr>
      <w:r>
        <w:rPr>
          <w:rFonts w:ascii="宋体" w:hAnsi="宋体" w:cs="楷体_GB2312" w:hint="eastAsia"/>
          <w:szCs w:val="21"/>
        </w:rPr>
        <w:t>在企业的成品库内或市场待销产品中随机抽取有合格产品质量证明或者以其他形式表明合格的产品。</w:t>
      </w:r>
      <w:r w:rsidR="00F93D3F">
        <w:rPr>
          <w:rFonts w:ascii="宋体" w:hAnsi="宋体" w:cs="楷体_GB2312" w:hint="eastAsia"/>
          <w:szCs w:val="21"/>
        </w:rPr>
        <w:t>产品保质期须能满足抽样、检验工作的时间需要。抽样基数应不少于抽取样品量。</w:t>
      </w:r>
    </w:p>
    <w:p w:rsidR="0050526D" w:rsidRDefault="0050526D">
      <w:pPr>
        <w:snapToGrid w:val="0"/>
        <w:spacing w:line="440" w:lineRule="exact"/>
        <w:ind w:firstLineChars="200" w:firstLine="420"/>
        <w:rPr>
          <w:rFonts w:ascii="宋体" w:hAnsi="宋体" w:cs="楷体_GB2312"/>
          <w:szCs w:val="21"/>
        </w:rPr>
      </w:pPr>
      <w:r>
        <w:rPr>
          <w:rFonts w:ascii="宋体" w:hAnsi="宋体" w:cs="楷体_GB2312" w:hint="eastAsia"/>
          <w:szCs w:val="21"/>
        </w:rPr>
        <w:t>从槽车或储槽中采样时，按</w:t>
      </w:r>
      <w:r>
        <w:rPr>
          <w:rFonts w:ascii="宋体" w:hAnsi="宋体" w:hint="eastAsia"/>
          <w:szCs w:val="21"/>
        </w:rPr>
        <w:t>GB/T 6680的要求，采取样品混合均匀后密封。</w:t>
      </w:r>
    </w:p>
    <w:p w:rsidR="00AB5B55" w:rsidRDefault="00AB5B55">
      <w:pPr>
        <w:snapToGrid w:val="0"/>
        <w:spacing w:line="440" w:lineRule="exact"/>
        <w:ind w:firstLineChars="200" w:firstLine="420"/>
        <w:rPr>
          <w:rFonts w:ascii="宋体" w:hAnsi="宋体" w:cs="楷体_GB2312"/>
          <w:szCs w:val="21"/>
        </w:rPr>
      </w:pPr>
      <w:r>
        <w:rPr>
          <w:rFonts w:ascii="宋体" w:hAnsi="宋体" w:cs="楷体_GB2312" w:hint="eastAsia"/>
          <w:szCs w:val="21"/>
        </w:rPr>
        <w:t>以一班或一天的产量或以一个成品槽为抽样基数，依据被抽查产品标准中规定的抽样方法进行抽样。</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产品</w:t>
      </w:r>
      <w:r>
        <w:rPr>
          <w:rFonts w:ascii="宋体" w:hAnsi="宋体" w:cs="楷体_GB2312" w:hint="eastAsia"/>
          <w:kern w:val="0"/>
          <w:szCs w:val="21"/>
        </w:rPr>
        <w:t>抽样时，</w:t>
      </w:r>
      <w:r>
        <w:rPr>
          <w:rFonts w:ascii="宋体" w:hAnsi="宋体" w:cs="楷体_GB2312" w:hint="eastAsia"/>
          <w:szCs w:val="21"/>
        </w:rPr>
        <w:t>随机抽取样品总量不少于</w:t>
      </w:r>
      <w:r w:rsidR="00532EC8">
        <w:rPr>
          <w:rFonts w:ascii="宋体" w:hAnsi="宋体" w:cs="楷体_GB2312" w:hint="eastAsia"/>
          <w:szCs w:val="21"/>
        </w:rPr>
        <w:t>5</w:t>
      </w:r>
      <w:r w:rsidR="0050526D">
        <w:rPr>
          <w:rFonts w:ascii="宋体" w:hAnsi="宋体" w:cs="楷体_GB2312" w:hint="eastAsia"/>
          <w:szCs w:val="21"/>
        </w:rPr>
        <w:t>00g</w:t>
      </w:r>
      <w:r>
        <w:rPr>
          <w:rFonts w:ascii="宋体" w:hAnsi="宋体" w:cs="楷体_GB2312" w:hint="eastAsia"/>
          <w:szCs w:val="21"/>
        </w:rPr>
        <w:t>，其中一份作为检验样品且不少于</w:t>
      </w:r>
      <w:r w:rsidR="00CB6C42">
        <w:rPr>
          <w:rFonts w:ascii="宋体" w:hAnsi="宋体" w:cs="楷体_GB2312" w:hint="eastAsia"/>
          <w:szCs w:val="21"/>
        </w:rPr>
        <w:t>2</w:t>
      </w:r>
      <w:r w:rsidR="00532EC8">
        <w:rPr>
          <w:rFonts w:ascii="宋体" w:hAnsi="宋体" w:cs="楷体_GB2312" w:hint="eastAsia"/>
          <w:szCs w:val="21"/>
        </w:rPr>
        <w:t>5</w:t>
      </w:r>
      <w:r w:rsidR="0050526D">
        <w:rPr>
          <w:rFonts w:ascii="宋体" w:hAnsi="宋体" w:cs="楷体_GB2312" w:hint="eastAsia"/>
          <w:szCs w:val="21"/>
        </w:rPr>
        <w:t>0g</w:t>
      </w:r>
      <w:r>
        <w:rPr>
          <w:rFonts w:ascii="宋体" w:hAnsi="宋体" w:cs="楷体_GB2312" w:hint="eastAsia"/>
          <w:szCs w:val="21"/>
        </w:rPr>
        <w:t>，另一份作为备用样品且不少于2</w:t>
      </w:r>
      <w:r w:rsidR="00532EC8">
        <w:rPr>
          <w:rFonts w:ascii="宋体" w:hAnsi="宋体" w:cs="楷体_GB2312" w:hint="eastAsia"/>
          <w:szCs w:val="21"/>
        </w:rPr>
        <w:t>5</w:t>
      </w:r>
      <w:r w:rsidR="0050526D">
        <w:rPr>
          <w:rFonts w:ascii="宋体" w:hAnsi="宋体" w:cs="楷体_GB2312" w:hint="eastAsia"/>
          <w:szCs w:val="21"/>
        </w:rPr>
        <w:t>0g</w:t>
      </w:r>
      <w:r>
        <w:rPr>
          <w:rFonts w:ascii="宋体" w:hAnsi="宋体" w:cs="楷体_GB2312" w:hint="eastAsia"/>
          <w:szCs w:val="21"/>
        </w:rPr>
        <w:t>。</w:t>
      </w:r>
    </w:p>
    <w:p w:rsidR="00F93D3F" w:rsidRPr="00213F0B" w:rsidRDefault="00F93D3F" w:rsidP="00213F0B">
      <w:pPr>
        <w:snapToGrid w:val="0"/>
        <w:spacing w:line="440" w:lineRule="exact"/>
        <w:ind w:firstLineChars="200" w:firstLine="360"/>
        <w:rPr>
          <w:rFonts w:ascii="宋体" w:hAnsi="宋体" w:cs="楷体_GB2312"/>
          <w:sz w:val="18"/>
          <w:szCs w:val="21"/>
        </w:rPr>
      </w:pPr>
      <w:r w:rsidRPr="00213F0B">
        <w:rPr>
          <w:rFonts w:ascii="宋体" w:hAnsi="宋体" w:cs="楷体_GB2312" w:hint="eastAsia"/>
          <w:sz w:val="18"/>
          <w:szCs w:val="21"/>
        </w:rPr>
        <w:t>注：在本细则的规定中，检验机构在检验过程中对检验结果进行复验所采用的样品，应是抽取的检验样品，不能采用备用样品。备用样品仅是指被抽查企业或者经过确认了样品的生产企业对检验结果提出异议，需要对不合格项目进行复检时，采用的备用样品。</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6.3</w:t>
      </w:r>
      <w:r w:rsidR="00F35DD2">
        <w:rPr>
          <w:rFonts w:ascii="宋体" w:hAnsi="宋体" w:cs="楷体_GB2312" w:hint="eastAsia"/>
          <w:szCs w:val="21"/>
        </w:rPr>
        <w:t xml:space="preserve"> </w:t>
      </w:r>
      <w:r>
        <w:rPr>
          <w:rFonts w:ascii="宋体" w:hAnsi="宋体" w:cs="楷体_GB2312" w:hint="eastAsia"/>
          <w:szCs w:val="21"/>
        </w:rPr>
        <w:t>样品处置</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抽取的样品按运输条件包装好，在包装上的所有可能的开口处贴上《产品质量监督抽查封样单》。运输时严防雨淋、日晒、受潮。装卸时轻搬轻放，严禁掷抛。贮存时注意防晒、防雨淋、防潮。</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6.4</w:t>
      </w:r>
      <w:r w:rsidR="00F35DD2">
        <w:rPr>
          <w:rFonts w:ascii="宋体" w:hAnsi="宋体" w:cs="楷体_GB2312" w:hint="eastAsia"/>
          <w:szCs w:val="21"/>
        </w:rPr>
        <w:t xml:space="preserve"> </w:t>
      </w:r>
      <w:r>
        <w:rPr>
          <w:rFonts w:ascii="宋体" w:hAnsi="宋体" w:cs="楷体_GB2312" w:hint="eastAsia"/>
          <w:szCs w:val="21"/>
        </w:rPr>
        <w:t>抽样单</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应按有关规定填写抽样单，并记录被抽查产品及企业相关信息。同时记录被抽查企业上一年度生产的</w:t>
      </w:r>
      <w:r w:rsidR="00A251F4">
        <w:rPr>
          <w:rFonts w:ascii="宋体" w:hAnsi="宋体" w:cs="楷体_GB2312" w:hint="eastAsia"/>
          <w:szCs w:val="21"/>
        </w:rPr>
        <w:t>洗手液</w:t>
      </w:r>
      <w:r>
        <w:rPr>
          <w:rFonts w:ascii="宋体" w:hAnsi="宋体" w:cs="楷体_GB2312" w:hint="eastAsia"/>
          <w:szCs w:val="21"/>
        </w:rPr>
        <w:t>产品销售总额，以万元计；若企业上一年度未生产，则记录本年度实际销售额，并加以注明。</w:t>
      </w:r>
    </w:p>
    <w:p w:rsidR="00F93D3F" w:rsidRPr="00213F0B" w:rsidRDefault="00F93D3F" w:rsidP="00213F0B">
      <w:pPr>
        <w:snapToGrid w:val="0"/>
        <w:spacing w:line="440" w:lineRule="exact"/>
        <w:ind w:firstLineChars="200" w:firstLine="360"/>
        <w:rPr>
          <w:rFonts w:ascii="宋体" w:hAnsi="宋体" w:cs="楷体_GB2312"/>
          <w:sz w:val="18"/>
          <w:szCs w:val="21"/>
        </w:rPr>
      </w:pPr>
      <w:r w:rsidRPr="00213F0B">
        <w:rPr>
          <w:rFonts w:ascii="宋体" w:hAnsi="宋体" w:cs="楷体_GB2312" w:hint="eastAsia"/>
          <w:sz w:val="18"/>
          <w:szCs w:val="21"/>
        </w:rPr>
        <w:t>注：记录的“产品销售总额”中的产品是指计划抽查的产品，即计划抽查“</w:t>
      </w:r>
      <w:r w:rsidR="00802B35">
        <w:rPr>
          <w:rFonts w:ascii="宋体" w:hAnsi="宋体" w:cs="楷体_GB2312" w:hint="eastAsia"/>
          <w:sz w:val="18"/>
          <w:szCs w:val="21"/>
        </w:rPr>
        <w:t>工业过氧化氢</w:t>
      </w:r>
      <w:r w:rsidRPr="00213F0B">
        <w:rPr>
          <w:rFonts w:ascii="宋体" w:hAnsi="宋体" w:cs="楷体_GB2312" w:hint="eastAsia"/>
          <w:sz w:val="18"/>
          <w:szCs w:val="21"/>
        </w:rPr>
        <w:t>”产品，应记录被抽查企业的</w:t>
      </w:r>
      <w:r w:rsidR="00503ACB">
        <w:rPr>
          <w:rFonts w:ascii="宋体" w:hAnsi="宋体" w:cs="楷体_GB2312" w:hint="eastAsia"/>
          <w:sz w:val="18"/>
          <w:szCs w:val="21"/>
        </w:rPr>
        <w:t>工业过氧化氢</w:t>
      </w:r>
      <w:r w:rsidRPr="00213F0B">
        <w:rPr>
          <w:rFonts w:ascii="宋体" w:hAnsi="宋体" w:cs="楷体_GB2312" w:hint="eastAsia"/>
          <w:sz w:val="18"/>
          <w:szCs w:val="21"/>
        </w:rPr>
        <w:t>产品销售总额。</w:t>
      </w:r>
    </w:p>
    <w:p w:rsidR="00F93D3F" w:rsidRPr="00213F0B" w:rsidRDefault="00213F0B" w:rsidP="00213F0B">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7  </w:t>
      </w:r>
      <w:r w:rsidR="00F93D3F" w:rsidRPr="00213F0B">
        <w:rPr>
          <w:rFonts w:ascii="黑体" w:eastAsia="黑体" w:hAnsi="黑体" w:cs="楷体_GB2312" w:hint="eastAsia"/>
          <w:b/>
          <w:bCs/>
          <w:szCs w:val="21"/>
        </w:rPr>
        <w:t>检验要求</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7.1</w:t>
      </w:r>
      <w:r w:rsidR="00F35DD2">
        <w:rPr>
          <w:rFonts w:ascii="宋体" w:hAnsi="宋体" w:cs="楷体_GB2312" w:hint="eastAsia"/>
          <w:szCs w:val="21"/>
        </w:rPr>
        <w:t xml:space="preserve"> </w:t>
      </w:r>
      <w:r>
        <w:rPr>
          <w:rFonts w:ascii="宋体" w:hAnsi="宋体" w:cs="楷体_GB2312" w:hint="eastAsia"/>
          <w:szCs w:val="21"/>
        </w:rPr>
        <w:t>检验项目及重要程度分类</w:t>
      </w:r>
      <w:r w:rsidR="00EB24B3">
        <w:rPr>
          <w:rFonts w:ascii="宋体" w:hAnsi="宋体" w:cs="楷体_GB2312" w:hint="eastAsia"/>
          <w:szCs w:val="21"/>
        </w:rPr>
        <w:t>见表2。</w:t>
      </w:r>
    </w:p>
    <w:p w:rsidR="00F93D3F" w:rsidRDefault="00F93D3F">
      <w:pPr>
        <w:snapToGrid w:val="0"/>
        <w:spacing w:line="440" w:lineRule="exact"/>
        <w:jc w:val="center"/>
        <w:rPr>
          <w:rFonts w:ascii="宋体" w:hAnsi="宋体" w:cs="楷体_GB2312"/>
          <w:szCs w:val="21"/>
        </w:rPr>
      </w:pPr>
      <w:r>
        <w:rPr>
          <w:rFonts w:ascii="宋体" w:hAnsi="宋体" w:cs="楷体_GB2312" w:hint="eastAsia"/>
          <w:szCs w:val="21"/>
        </w:rPr>
        <w:t xml:space="preserve">表2  </w:t>
      </w:r>
      <w:r w:rsidR="00503ACB">
        <w:rPr>
          <w:rFonts w:ascii="宋体" w:hAnsi="宋体" w:cs="楷体_GB2312" w:hint="eastAsia"/>
          <w:szCs w:val="21"/>
        </w:rPr>
        <w:t>工业过氧化氢</w:t>
      </w:r>
      <w:r>
        <w:rPr>
          <w:rFonts w:ascii="宋体" w:hAnsi="宋体" w:cs="楷体_GB2312" w:hint="eastAsia"/>
          <w:szCs w:val="21"/>
        </w:rPr>
        <w:t>产品检验项目及重要程度分类</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4"/>
        <w:gridCol w:w="1856"/>
        <w:gridCol w:w="1836"/>
        <w:gridCol w:w="1134"/>
        <w:gridCol w:w="2090"/>
        <w:gridCol w:w="900"/>
        <w:gridCol w:w="714"/>
      </w:tblGrid>
      <w:tr w:rsidR="00F93D3F" w:rsidTr="00224AC6">
        <w:trPr>
          <w:trHeight w:val="397"/>
          <w:tblHeader/>
          <w:jc w:val="center"/>
        </w:trPr>
        <w:tc>
          <w:tcPr>
            <w:tcW w:w="860" w:type="dxa"/>
            <w:gridSpan w:val="2"/>
            <w:vMerge w:val="restart"/>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序号</w:t>
            </w:r>
          </w:p>
        </w:tc>
        <w:tc>
          <w:tcPr>
            <w:tcW w:w="1856" w:type="dxa"/>
            <w:vMerge w:val="restart"/>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检验项目</w:t>
            </w:r>
          </w:p>
        </w:tc>
        <w:tc>
          <w:tcPr>
            <w:tcW w:w="1836" w:type="dxa"/>
            <w:vMerge w:val="restart"/>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依据法律法规或标准</w:t>
            </w:r>
          </w:p>
        </w:tc>
        <w:tc>
          <w:tcPr>
            <w:tcW w:w="1134" w:type="dxa"/>
            <w:vMerge w:val="restart"/>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强制性/推荐性</w:t>
            </w:r>
          </w:p>
        </w:tc>
        <w:tc>
          <w:tcPr>
            <w:tcW w:w="2090" w:type="dxa"/>
            <w:vMerge w:val="restart"/>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检测方法</w:t>
            </w:r>
          </w:p>
        </w:tc>
        <w:tc>
          <w:tcPr>
            <w:tcW w:w="1614" w:type="dxa"/>
            <w:gridSpan w:val="2"/>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重要程度分类</w:t>
            </w:r>
          </w:p>
        </w:tc>
      </w:tr>
      <w:tr w:rsidR="00F93D3F" w:rsidTr="00224AC6">
        <w:trPr>
          <w:trHeight w:val="397"/>
          <w:tblHeader/>
          <w:jc w:val="center"/>
        </w:trPr>
        <w:tc>
          <w:tcPr>
            <w:tcW w:w="860" w:type="dxa"/>
            <w:gridSpan w:val="2"/>
            <w:vMerge/>
            <w:vAlign w:val="center"/>
          </w:tcPr>
          <w:p w:rsidR="00F93D3F" w:rsidRPr="00213F0B" w:rsidRDefault="00F93D3F">
            <w:pPr>
              <w:snapToGrid w:val="0"/>
              <w:jc w:val="center"/>
              <w:rPr>
                <w:rFonts w:ascii="宋体" w:hAnsi="宋体"/>
                <w:b/>
                <w:szCs w:val="21"/>
              </w:rPr>
            </w:pPr>
          </w:p>
        </w:tc>
        <w:tc>
          <w:tcPr>
            <w:tcW w:w="1856" w:type="dxa"/>
            <w:vMerge/>
            <w:vAlign w:val="center"/>
          </w:tcPr>
          <w:p w:rsidR="00F93D3F" w:rsidRPr="00213F0B" w:rsidRDefault="00F93D3F">
            <w:pPr>
              <w:snapToGrid w:val="0"/>
              <w:jc w:val="center"/>
              <w:rPr>
                <w:rFonts w:ascii="宋体" w:hAnsi="宋体"/>
                <w:b/>
                <w:szCs w:val="21"/>
              </w:rPr>
            </w:pPr>
          </w:p>
        </w:tc>
        <w:tc>
          <w:tcPr>
            <w:tcW w:w="1836" w:type="dxa"/>
            <w:vMerge/>
            <w:vAlign w:val="center"/>
          </w:tcPr>
          <w:p w:rsidR="00F93D3F" w:rsidRPr="00213F0B" w:rsidRDefault="00F93D3F">
            <w:pPr>
              <w:snapToGrid w:val="0"/>
              <w:jc w:val="center"/>
              <w:rPr>
                <w:rFonts w:ascii="宋体" w:hAnsi="宋体"/>
                <w:b/>
                <w:szCs w:val="21"/>
              </w:rPr>
            </w:pPr>
          </w:p>
        </w:tc>
        <w:tc>
          <w:tcPr>
            <w:tcW w:w="1134" w:type="dxa"/>
            <w:vMerge/>
            <w:vAlign w:val="center"/>
          </w:tcPr>
          <w:p w:rsidR="00F93D3F" w:rsidRPr="00213F0B" w:rsidRDefault="00F93D3F">
            <w:pPr>
              <w:snapToGrid w:val="0"/>
              <w:jc w:val="center"/>
              <w:rPr>
                <w:rFonts w:ascii="宋体" w:hAnsi="宋体"/>
                <w:b/>
                <w:szCs w:val="21"/>
              </w:rPr>
            </w:pPr>
          </w:p>
        </w:tc>
        <w:tc>
          <w:tcPr>
            <w:tcW w:w="2090" w:type="dxa"/>
            <w:vMerge/>
            <w:vAlign w:val="center"/>
          </w:tcPr>
          <w:p w:rsidR="00F93D3F" w:rsidRPr="00213F0B" w:rsidRDefault="00F93D3F">
            <w:pPr>
              <w:snapToGrid w:val="0"/>
              <w:jc w:val="center"/>
              <w:rPr>
                <w:rFonts w:ascii="宋体" w:hAnsi="宋体"/>
                <w:b/>
                <w:szCs w:val="21"/>
              </w:rPr>
            </w:pPr>
          </w:p>
        </w:tc>
        <w:tc>
          <w:tcPr>
            <w:tcW w:w="900" w:type="dxa"/>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A类</w:t>
            </w:r>
            <w:r w:rsidRPr="00213F0B">
              <w:rPr>
                <w:rFonts w:ascii="宋体" w:hAnsi="宋体" w:hint="eastAsia"/>
                <w:b/>
                <w:szCs w:val="21"/>
                <w:vertAlign w:val="superscript"/>
              </w:rPr>
              <w:t>a</w:t>
            </w:r>
          </w:p>
        </w:tc>
        <w:tc>
          <w:tcPr>
            <w:tcW w:w="714" w:type="dxa"/>
            <w:vAlign w:val="center"/>
          </w:tcPr>
          <w:p w:rsidR="00F93D3F" w:rsidRPr="00213F0B" w:rsidRDefault="00F93D3F">
            <w:pPr>
              <w:snapToGrid w:val="0"/>
              <w:jc w:val="center"/>
              <w:rPr>
                <w:rFonts w:ascii="宋体" w:hAnsi="宋体"/>
                <w:b/>
                <w:szCs w:val="21"/>
              </w:rPr>
            </w:pPr>
            <w:r w:rsidRPr="00213F0B">
              <w:rPr>
                <w:rFonts w:ascii="宋体" w:hAnsi="宋体" w:hint="eastAsia"/>
                <w:b/>
                <w:szCs w:val="21"/>
              </w:rPr>
              <w:t>B类</w:t>
            </w:r>
            <w:r w:rsidRPr="00213F0B">
              <w:rPr>
                <w:rFonts w:ascii="宋体" w:hAnsi="宋体" w:hint="eastAsia"/>
                <w:b/>
                <w:szCs w:val="21"/>
                <w:vertAlign w:val="superscript"/>
              </w:rPr>
              <w:t>b</w:t>
            </w:r>
          </w:p>
        </w:tc>
      </w:tr>
      <w:tr w:rsidR="00F93D3F" w:rsidTr="0092268E">
        <w:trPr>
          <w:trHeight w:val="438"/>
          <w:jc w:val="center"/>
        </w:trPr>
        <w:tc>
          <w:tcPr>
            <w:tcW w:w="860" w:type="dxa"/>
            <w:gridSpan w:val="2"/>
            <w:vAlign w:val="center"/>
          </w:tcPr>
          <w:p w:rsidR="00F93D3F" w:rsidRDefault="00F93D3F">
            <w:pPr>
              <w:autoSpaceDE w:val="0"/>
              <w:autoSpaceDN w:val="0"/>
              <w:adjustRightInd w:val="0"/>
              <w:jc w:val="center"/>
              <w:rPr>
                <w:rFonts w:ascii="宋体" w:hAnsi="宋体"/>
                <w:szCs w:val="21"/>
              </w:rPr>
            </w:pPr>
            <w:r>
              <w:rPr>
                <w:rFonts w:ascii="宋体" w:hAnsi="宋体" w:hint="eastAsia"/>
                <w:szCs w:val="21"/>
              </w:rPr>
              <w:t>1</w:t>
            </w:r>
          </w:p>
        </w:tc>
        <w:tc>
          <w:tcPr>
            <w:tcW w:w="1856" w:type="dxa"/>
            <w:vAlign w:val="center"/>
          </w:tcPr>
          <w:p w:rsidR="00F93D3F" w:rsidRDefault="00FC446D" w:rsidP="00EB24B3">
            <w:pPr>
              <w:autoSpaceDE w:val="0"/>
              <w:autoSpaceDN w:val="0"/>
              <w:adjustRightInd w:val="0"/>
              <w:ind w:firstLineChars="250" w:firstLine="525"/>
              <w:jc w:val="left"/>
              <w:rPr>
                <w:rFonts w:ascii="宋体" w:hAnsi="宋体"/>
                <w:szCs w:val="21"/>
              </w:rPr>
            </w:pPr>
            <w:r>
              <w:rPr>
                <w:rFonts w:ascii="宋体" w:hAnsi="宋体" w:hint="eastAsia"/>
                <w:szCs w:val="21"/>
              </w:rPr>
              <w:t>过氧化氢</w:t>
            </w:r>
          </w:p>
        </w:tc>
        <w:tc>
          <w:tcPr>
            <w:tcW w:w="1836" w:type="dxa"/>
            <w:vAlign w:val="center"/>
          </w:tcPr>
          <w:p w:rsidR="0034634F" w:rsidRDefault="00584114" w:rsidP="00FC446D">
            <w:pPr>
              <w:jc w:val="center"/>
              <w:rPr>
                <w:rFonts w:ascii="宋体" w:hAnsi="宋体"/>
                <w:szCs w:val="21"/>
              </w:rPr>
            </w:pPr>
            <w:r>
              <w:rPr>
                <w:rFonts w:ascii="宋体" w:hAnsi="宋体" w:hint="eastAsia"/>
                <w:szCs w:val="21"/>
              </w:rPr>
              <w:t>G</w:t>
            </w:r>
            <w:r w:rsidR="00224AC6">
              <w:rPr>
                <w:rFonts w:ascii="宋体" w:hAnsi="宋体" w:hint="eastAsia"/>
                <w:szCs w:val="21"/>
              </w:rPr>
              <w:t xml:space="preserve">B/T </w:t>
            </w:r>
            <w:r w:rsidR="00FC446D">
              <w:rPr>
                <w:rFonts w:ascii="宋体" w:hAnsi="宋体" w:hint="eastAsia"/>
                <w:szCs w:val="21"/>
              </w:rPr>
              <w:t>1616</w:t>
            </w:r>
          </w:p>
        </w:tc>
        <w:tc>
          <w:tcPr>
            <w:tcW w:w="1134" w:type="dxa"/>
            <w:vAlign w:val="center"/>
          </w:tcPr>
          <w:p w:rsidR="00F93D3F" w:rsidRDefault="00F93D3F">
            <w:pPr>
              <w:autoSpaceDE w:val="0"/>
              <w:autoSpaceDN w:val="0"/>
              <w:adjustRightInd w:val="0"/>
              <w:jc w:val="center"/>
              <w:rPr>
                <w:rFonts w:ascii="宋体" w:hAnsi="宋体"/>
                <w:szCs w:val="21"/>
              </w:rPr>
            </w:pPr>
            <w:r>
              <w:rPr>
                <w:rFonts w:ascii="宋体" w:hAnsi="宋体" w:hint="eastAsia"/>
                <w:szCs w:val="21"/>
              </w:rPr>
              <w:t>推荐性</w:t>
            </w:r>
          </w:p>
        </w:tc>
        <w:tc>
          <w:tcPr>
            <w:tcW w:w="2090" w:type="dxa"/>
            <w:vAlign w:val="center"/>
          </w:tcPr>
          <w:p w:rsidR="0034634F" w:rsidRDefault="00FC446D">
            <w:pPr>
              <w:autoSpaceDE w:val="0"/>
              <w:autoSpaceDN w:val="0"/>
              <w:adjustRightInd w:val="0"/>
              <w:jc w:val="center"/>
              <w:rPr>
                <w:rFonts w:ascii="宋体" w:hAnsi="宋体"/>
                <w:szCs w:val="21"/>
              </w:rPr>
            </w:pPr>
            <w:r>
              <w:rPr>
                <w:rFonts w:ascii="宋体" w:hAnsi="宋体" w:hint="eastAsia"/>
                <w:szCs w:val="21"/>
              </w:rPr>
              <w:t>GB/T 1616</w:t>
            </w:r>
          </w:p>
        </w:tc>
        <w:tc>
          <w:tcPr>
            <w:tcW w:w="900" w:type="dxa"/>
            <w:vAlign w:val="center"/>
          </w:tcPr>
          <w:p w:rsidR="00F93D3F" w:rsidRDefault="00584114">
            <w:pPr>
              <w:autoSpaceDE w:val="0"/>
              <w:autoSpaceDN w:val="0"/>
              <w:adjustRightInd w:val="0"/>
              <w:jc w:val="center"/>
              <w:rPr>
                <w:rFonts w:ascii="宋体" w:hAnsi="宋体"/>
                <w:szCs w:val="21"/>
              </w:rPr>
            </w:pPr>
            <w:r>
              <w:rPr>
                <w:rFonts w:ascii="宋体" w:hAnsi="宋体" w:hint="eastAsia"/>
                <w:szCs w:val="21"/>
              </w:rPr>
              <w:t>●</w:t>
            </w:r>
          </w:p>
        </w:tc>
        <w:tc>
          <w:tcPr>
            <w:tcW w:w="714" w:type="dxa"/>
            <w:vAlign w:val="center"/>
          </w:tcPr>
          <w:p w:rsidR="00F93D3F" w:rsidRDefault="00F93D3F">
            <w:pPr>
              <w:autoSpaceDE w:val="0"/>
              <w:autoSpaceDN w:val="0"/>
              <w:adjustRightInd w:val="0"/>
              <w:jc w:val="center"/>
              <w:rPr>
                <w:rFonts w:ascii="宋体" w:hAnsi="宋体"/>
                <w:szCs w:val="21"/>
              </w:rPr>
            </w:pPr>
          </w:p>
        </w:tc>
      </w:tr>
      <w:tr w:rsidR="00FC446D" w:rsidTr="00904E25">
        <w:trPr>
          <w:trHeight w:val="558"/>
          <w:jc w:val="center"/>
        </w:trPr>
        <w:tc>
          <w:tcPr>
            <w:tcW w:w="860" w:type="dxa"/>
            <w:gridSpan w:val="2"/>
            <w:vAlign w:val="center"/>
          </w:tcPr>
          <w:p w:rsidR="00FC446D" w:rsidRDefault="00FC446D">
            <w:pPr>
              <w:autoSpaceDE w:val="0"/>
              <w:autoSpaceDN w:val="0"/>
              <w:adjustRightInd w:val="0"/>
              <w:jc w:val="center"/>
              <w:rPr>
                <w:rFonts w:ascii="宋体" w:hAnsi="宋体"/>
                <w:szCs w:val="21"/>
              </w:rPr>
            </w:pPr>
            <w:r>
              <w:rPr>
                <w:rFonts w:ascii="宋体" w:hAnsi="宋体" w:hint="eastAsia"/>
                <w:szCs w:val="21"/>
              </w:rPr>
              <w:t>2</w:t>
            </w:r>
          </w:p>
        </w:tc>
        <w:tc>
          <w:tcPr>
            <w:tcW w:w="1856" w:type="dxa"/>
            <w:vAlign w:val="center"/>
          </w:tcPr>
          <w:p w:rsidR="00FC446D" w:rsidRDefault="00FC446D" w:rsidP="00FC446D">
            <w:pPr>
              <w:autoSpaceDE w:val="0"/>
              <w:autoSpaceDN w:val="0"/>
              <w:adjustRightInd w:val="0"/>
              <w:jc w:val="center"/>
              <w:rPr>
                <w:rFonts w:ascii="宋体" w:hAnsi="宋体"/>
                <w:szCs w:val="21"/>
              </w:rPr>
            </w:pPr>
            <w:r>
              <w:rPr>
                <w:rFonts w:ascii="宋体" w:hAnsi="宋体" w:hint="eastAsia"/>
                <w:szCs w:val="21"/>
              </w:rPr>
              <w:t>游离酸</w:t>
            </w:r>
          </w:p>
        </w:tc>
        <w:tc>
          <w:tcPr>
            <w:tcW w:w="1836" w:type="dxa"/>
            <w:vAlign w:val="center"/>
          </w:tcPr>
          <w:p w:rsidR="00FC446D" w:rsidRDefault="00FC446D" w:rsidP="00FC446D">
            <w:pPr>
              <w:jc w:val="center"/>
              <w:rPr>
                <w:rFonts w:ascii="宋体" w:hAnsi="宋体"/>
                <w:szCs w:val="21"/>
              </w:rPr>
            </w:pPr>
            <w:r>
              <w:rPr>
                <w:rFonts w:ascii="宋体" w:hAnsi="宋体" w:hint="eastAsia"/>
                <w:szCs w:val="21"/>
              </w:rPr>
              <w:t>GB/T 1616</w:t>
            </w:r>
          </w:p>
        </w:tc>
        <w:tc>
          <w:tcPr>
            <w:tcW w:w="1134" w:type="dxa"/>
            <w:vAlign w:val="center"/>
          </w:tcPr>
          <w:p w:rsidR="00FC446D" w:rsidRDefault="00FC446D">
            <w:pPr>
              <w:jc w:val="center"/>
              <w:rPr>
                <w:rFonts w:ascii="宋体" w:hAnsi="宋体"/>
                <w:szCs w:val="21"/>
              </w:rPr>
            </w:pPr>
            <w:r>
              <w:rPr>
                <w:rFonts w:ascii="宋体" w:hAnsi="宋体" w:hint="eastAsia"/>
                <w:szCs w:val="21"/>
              </w:rPr>
              <w:t>推荐性</w:t>
            </w:r>
          </w:p>
        </w:tc>
        <w:tc>
          <w:tcPr>
            <w:tcW w:w="2090" w:type="dxa"/>
            <w:vAlign w:val="center"/>
          </w:tcPr>
          <w:p w:rsidR="00FC446D" w:rsidRDefault="00FC446D" w:rsidP="00224AC6">
            <w:pPr>
              <w:autoSpaceDE w:val="0"/>
              <w:autoSpaceDN w:val="0"/>
              <w:adjustRightInd w:val="0"/>
              <w:jc w:val="center"/>
              <w:rPr>
                <w:rFonts w:ascii="宋体" w:hAnsi="宋体"/>
                <w:szCs w:val="21"/>
              </w:rPr>
            </w:pPr>
            <w:r>
              <w:rPr>
                <w:rFonts w:ascii="宋体" w:hAnsi="宋体" w:hint="eastAsia"/>
                <w:szCs w:val="21"/>
              </w:rPr>
              <w:t>GB/T 1616</w:t>
            </w:r>
          </w:p>
        </w:tc>
        <w:tc>
          <w:tcPr>
            <w:tcW w:w="900" w:type="dxa"/>
            <w:vAlign w:val="center"/>
          </w:tcPr>
          <w:p w:rsidR="00FC446D" w:rsidRDefault="00FC446D" w:rsidP="001A0D17">
            <w:pPr>
              <w:autoSpaceDE w:val="0"/>
              <w:autoSpaceDN w:val="0"/>
              <w:adjustRightInd w:val="0"/>
              <w:jc w:val="center"/>
              <w:rPr>
                <w:rFonts w:ascii="宋体" w:hAnsi="宋体"/>
                <w:szCs w:val="21"/>
              </w:rPr>
            </w:pPr>
            <w:r>
              <w:rPr>
                <w:rFonts w:ascii="宋体" w:hAnsi="宋体" w:hint="eastAsia"/>
                <w:szCs w:val="21"/>
              </w:rPr>
              <w:t>●</w:t>
            </w:r>
          </w:p>
        </w:tc>
        <w:tc>
          <w:tcPr>
            <w:tcW w:w="714" w:type="dxa"/>
            <w:vAlign w:val="center"/>
          </w:tcPr>
          <w:p w:rsidR="00FC446D" w:rsidRDefault="00FC446D">
            <w:pPr>
              <w:autoSpaceDE w:val="0"/>
              <w:autoSpaceDN w:val="0"/>
              <w:adjustRightInd w:val="0"/>
              <w:jc w:val="center"/>
              <w:rPr>
                <w:rFonts w:ascii="宋体" w:hAnsi="宋体"/>
                <w:szCs w:val="21"/>
              </w:rPr>
            </w:pPr>
          </w:p>
        </w:tc>
      </w:tr>
      <w:tr w:rsidR="00FC446D" w:rsidTr="00904E25">
        <w:trPr>
          <w:trHeight w:val="397"/>
          <w:jc w:val="center"/>
        </w:trPr>
        <w:tc>
          <w:tcPr>
            <w:tcW w:w="860" w:type="dxa"/>
            <w:gridSpan w:val="2"/>
            <w:vAlign w:val="center"/>
          </w:tcPr>
          <w:p w:rsidR="00FC446D" w:rsidRDefault="00FC446D">
            <w:pPr>
              <w:autoSpaceDE w:val="0"/>
              <w:autoSpaceDN w:val="0"/>
              <w:adjustRightInd w:val="0"/>
              <w:jc w:val="center"/>
              <w:rPr>
                <w:rFonts w:ascii="宋体" w:hAnsi="宋体"/>
                <w:szCs w:val="21"/>
              </w:rPr>
            </w:pPr>
            <w:r>
              <w:rPr>
                <w:rFonts w:ascii="宋体" w:hAnsi="宋体" w:hint="eastAsia"/>
                <w:szCs w:val="21"/>
              </w:rPr>
              <w:t>3</w:t>
            </w:r>
          </w:p>
        </w:tc>
        <w:tc>
          <w:tcPr>
            <w:tcW w:w="1856" w:type="dxa"/>
            <w:vAlign w:val="center"/>
          </w:tcPr>
          <w:p w:rsidR="00FC446D" w:rsidRDefault="00FC446D" w:rsidP="00904E25">
            <w:pPr>
              <w:autoSpaceDE w:val="0"/>
              <w:autoSpaceDN w:val="0"/>
              <w:adjustRightInd w:val="0"/>
              <w:jc w:val="center"/>
              <w:rPr>
                <w:rFonts w:ascii="宋体" w:hAnsi="宋体"/>
                <w:szCs w:val="21"/>
              </w:rPr>
            </w:pPr>
            <w:r>
              <w:rPr>
                <w:rFonts w:ascii="宋体" w:hAnsi="宋体" w:hint="eastAsia"/>
                <w:szCs w:val="21"/>
              </w:rPr>
              <w:t>不挥发物</w:t>
            </w:r>
          </w:p>
        </w:tc>
        <w:tc>
          <w:tcPr>
            <w:tcW w:w="1836" w:type="dxa"/>
            <w:vAlign w:val="center"/>
          </w:tcPr>
          <w:p w:rsidR="00FC446D" w:rsidRDefault="00FC446D" w:rsidP="00FC446D">
            <w:pPr>
              <w:jc w:val="center"/>
              <w:rPr>
                <w:rFonts w:ascii="宋体" w:hAnsi="宋体"/>
                <w:szCs w:val="21"/>
              </w:rPr>
            </w:pPr>
            <w:r>
              <w:rPr>
                <w:rFonts w:ascii="宋体" w:hAnsi="宋体" w:hint="eastAsia"/>
                <w:szCs w:val="21"/>
              </w:rPr>
              <w:t>GB/T 1616</w:t>
            </w:r>
          </w:p>
        </w:tc>
        <w:tc>
          <w:tcPr>
            <w:tcW w:w="1134" w:type="dxa"/>
            <w:vAlign w:val="center"/>
          </w:tcPr>
          <w:p w:rsidR="00FC446D" w:rsidRDefault="00FC446D">
            <w:pPr>
              <w:jc w:val="center"/>
              <w:rPr>
                <w:rFonts w:ascii="宋体" w:hAnsi="宋体"/>
                <w:szCs w:val="21"/>
              </w:rPr>
            </w:pPr>
            <w:r>
              <w:rPr>
                <w:rFonts w:ascii="宋体" w:hAnsi="宋体" w:hint="eastAsia"/>
                <w:szCs w:val="21"/>
              </w:rPr>
              <w:t>推荐性</w:t>
            </w:r>
          </w:p>
        </w:tc>
        <w:tc>
          <w:tcPr>
            <w:tcW w:w="2090" w:type="dxa"/>
            <w:vAlign w:val="center"/>
          </w:tcPr>
          <w:p w:rsidR="00FC446D" w:rsidRDefault="00FC446D">
            <w:pPr>
              <w:autoSpaceDE w:val="0"/>
              <w:autoSpaceDN w:val="0"/>
              <w:adjustRightInd w:val="0"/>
              <w:jc w:val="center"/>
              <w:rPr>
                <w:rFonts w:ascii="宋体" w:hAnsi="宋体"/>
                <w:szCs w:val="21"/>
              </w:rPr>
            </w:pPr>
            <w:r>
              <w:rPr>
                <w:rFonts w:ascii="宋体" w:hAnsi="宋体" w:hint="eastAsia"/>
                <w:szCs w:val="21"/>
              </w:rPr>
              <w:t>GB/T 1616</w:t>
            </w:r>
          </w:p>
        </w:tc>
        <w:tc>
          <w:tcPr>
            <w:tcW w:w="900" w:type="dxa"/>
            <w:vAlign w:val="center"/>
          </w:tcPr>
          <w:p w:rsidR="00FC446D" w:rsidRDefault="00FC446D" w:rsidP="001A0D17">
            <w:pPr>
              <w:autoSpaceDE w:val="0"/>
              <w:autoSpaceDN w:val="0"/>
              <w:adjustRightInd w:val="0"/>
              <w:jc w:val="center"/>
              <w:rPr>
                <w:rFonts w:ascii="宋体" w:hAnsi="宋体"/>
                <w:szCs w:val="21"/>
              </w:rPr>
            </w:pPr>
            <w:r>
              <w:rPr>
                <w:rFonts w:ascii="宋体" w:hAnsi="宋体" w:hint="eastAsia"/>
                <w:szCs w:val="21"/>
              </w:rPr>
              <w:t>●</w:t>
            </w:r>
          </w:p>
        </w:tc>
        <w:tc>
          <w:tcPr>
            <w:tcW w:w="714" w:type="dxa"/>
            <w:vAlign w:val="center"/>
          </w:tcPr>
          <w:p w:rsidR="00FC446D" w:rsidRDefault="00FC446D">
            <w:pPr>
              <w:autoSpaceDE w:val="0"/>
              <w:autoSpaceDN w:val="0"/>
              <w:adjustRightInd w:val="0"/>
              <w:jc w:val="center"/>
              <w:rPr>
                <w:rFonts w:ascii="宋体" w:hAnsi="宋体"/>
                <w:szCs w:val="21"/>
              </w:rPr>
            </w:pPr>
          </w:p>
        </w:tc>
      </w:tr>
      <w:tr w:rsidR="00F93D3F" w:rsidTr="00904E25">
        <w:trPr>
          <w:trHeight w:val="397"/>
          <w:jc w:val="center"/>
        </w:trPr>
        <w:tc>
          <w:tcPr>
            <w:tcW w:w="860" w:type="dxa"/>
            <w:gridSpan w:val="2"/>
            <w:vAlign w:val="center"/>
          </w:tcPr>
          <w:p w:rsidR="00F93D3F" w:rsidRDefault="00F93D3F">
            <w:pPr>
              <w:autoSpaceDE w:val="0"/>
              <w:autoSpaceDN w:val="0"/>
              <w:adjustRightInd w:val="0"/>
              <w:jc w:val="center"/>
              <w:rPr>
                <w:rFonts w:ascii="宋体" w:hAnsi="宋体"/>
                <w:szCs w:val="21"/>
              </w:rPr>
            </w:pPr>
            <w:r>
              <w:rPr>
                <w:rFonts w:ascii="宋体" w:hAnsi="宋体" w:hint="eastAsia"/>
                <w:szCs w:val="21"/>
              </w:rPr>
              <w:t>4</w:t>
            </w:r>
          </w:p>
        </w:tc>
        <w:tc>
          <w:tcPr>
            <w:tcW w:w="1856" w:type="dxa"/>
            <w:vAlign w:val="center"/>
          </w:tcPr>
          <w:p w:rsidR="00F93D3F" w:rsidRDefault="00FC446D" w:rsidP="00904E25">
            <w:pPr>
              <w:autoSpaceDE w:val="0"/>
              <w:autoSpaceDN w:val="0"/>
              <w:adjustRightInd w:val="0"/>
              <w:jc w:val="center"/>
              <w:rPr>
                <w:rFonts w:ascii="宋体" w:hAnsi="宋体"/>
                <w:szCs w:val="21"/>
              </w:rPr>
            </w:pPr>
            <w:r>
              <w:rPr>
                <w:rFonts w:ascii="宋体" w:hAnsi="宋体" w:hint="eastAsia"/>
                <w:szCs w:val="21"/>
              </w:rPr>
              <w:t>稳定度</w:t>
            </w:r>
          </w:p>
        </w:tc>
        <w:tc>
          <w:tcPr>
            <w:tcW w:w="1836" w:type="dxa"/>
            <w:vAlign w:val="center"/>
          </w:tcPr>
          <w:p w:rsidR="00F93D3F" w:rsidRDefault="00584114" w:rsidP="00FC446D">
            <w:pPr>
              <w:jc w:val="center"/>
              <w:rPr>
                <w:rFonts w:ascii="宋体" w:hAnsi="宋体"/>
                <w:szCs w:val="21"/>
              </w:rPr>
            </w:pPr>
            <w:r>
              <w:rPr>
                <w:rFonts w:ascii="宋体" w:hAnsi="宋体" w:hint="eastAsia"/>
                <w:szCs w:val="21"/>
              </w:rPr>
              <w:t>GB/T 1</w:t>
            </w:r>
            <w:r w:rsidR="00FC446D">
              <w:rPr>
                <w:rFonts w:ascii="宋体" w:hAnsi="宋体" w:hint="eastAsia"/>
                <w:szCs w:val="21"/>
              </w:rPr>
              <w:t>616</w:t>
            </w:r>
          </w:p>
        </w:tc>
        <w:tc>
          <w:tcPr>
            <w:tcW w:w="1134" w:type="dxa"/>
            <w:vAlign w:val="center"/>
          </w:tcPr>
          <w:p w:rsidR="00F93D3F" w:rsidRDefault="00FC446D">
            <w:pPr>
              <w:jc w:val="center"/>
              <w:rPr>
                <w:rFonts w:ascii="宋体" w:hAnsi="宋体"/>
                <w:szCs w:val="21"/>
              </w:rPr>
            </w:pPr>
            <w:r>
              <w:rPr>
                <w:rFonts w:ascii="宋体" w:hAnsi="宋体" w:hint="eastAsia"/>
                <w:szCs w:val="21"/>
              </w:rPr>
              <w:t>推荐性</w:t>
            </w:r>
          </w:p>
        </w:tc>
        <w:tc>
          <w:tcPr>
            <w:tcW w:w="2090" w:type="dxa"/>
            <w:vAlign w:val="center"/>
          </w:tcPr>
          <w:p w:rsidR="00F93D3F" w:rsidRDefault="00FC446D" w:rsidP="00154451">
            <w:pPr>
              <w:autoSpaceDE w:val="0"/>
              <w:autoSpaceDN w:val="0"/>
              <w:adjustRightInd w:val="0"/>
              <w:jc w:val="center"/>
              <w:rPr>
                <w:rFonts w:ascii="宋体" w:hAnsi="宋体"/>
                <w:szCs w:val="21"/>
              </w:rPr>
            </w:pPr>
            <w:r>
              <w:rPr>
                <w:rFonts w:ascii="宋体" w:hAnsi="宋体" w:hint="eastAsia"/>
                <w:szCs w:val="21"/>
              </w:rPr>
              <w:t>GB/T 1616</w:t>
            </w:r>
          </w:p>
        </w:tc>
        <w:tc>
          <w:tcPr>
            <w:tcW w:w="900" w:type="dxa"/>
            <w:vAlign w:val="center"/>
          </w:tcPr>
          <w:p w:rsidR="00F93D3F" w:rsidRDefault="00F93D3F">
            <w:pPr>
              <w:autoSpaceDE w:val="0"/>
              <w:autoSpaceDN w:val="0"/>
              <w:adjustRightInd w:val="0"/>
              <w:jc w:val="center"/>
              <w:rPr>
                <w:rFonts w:ascii="宋体" w:hAnsi="宋体"/>
                <w:szCs w:val="21"/>
              </w:rPr>
            </w:pPr>
            <w:r>
              <w:rPr>
                <w:rFonts w:ascii="宋体" w:hAnsi="宋体" w:hint="eastAsia"/>
                <w:szCs w:val="21"/>
              </w:rPr>
              <w:t>●</w:t>
            </w:r>
          </w:p>
        </w:tc>
        <w:tc>
          <w:tcPr>
            <w:tcW w:w="714" w:type="dxa"/>
            <w:vAlign w:val="center"/>
          </w:tcPr>
          <w:p w:rsidR="00F93D3F" w:rsidRDefault="00F93D3F">
            <w:pPr>
              <w:autoSpaceDE w:val="0"/>
              <w:autoSpaceDN w:val="0"/>
              <w:adjustRightInd w:val="0"/>
              <w:jc w:val="center"/>
              <w:rPr>
                <w:rFonts w:ascii="宋体" w:hAnsi="宋体"/>
                <w:szCs w:val="21"/>
              </w:rPr>
            </w:pPr>
          </w:p>
        </w:tc>
      </w:tr>
      <w:tr w:rsidR="00F93D3F" w:rsidTr="00904E25">
        <w:trPr>
          <w:trHeight w:val="397"/>
          <w:jc w:val="center"/>
        </w:trPr>
        <w:tc>
          <w:tcPr>
            <w:tcW w:w="860" w:type="dxa"/>
            <w:gridSpan w:val="2"/>
            <w:vAlign w:val="center"/>
          </w:tcPr>
          <w:p w:rsidR="00F93D3F" w:rsidRDefault="00FC446D">
            <w:pPr>
              <w:autoSpaceDE w:val="0"/>
              <w:autoSpaceDN w:val="0"/>
              <w:adjustRightInd w:val="0"/>
              <w:jc w:val="center"/>
              <w:rPr>
                <w:rFonts w:ascii="宋体" w:hAnsi="宋体"/>
                <w:szCs w:val="21"/>
              </w:rPr>
            </w:pPr>
            <w:r>
              <w:rPr>
                <w:rFonts w:ascii="宋体" w:hAnsi="宋体" w:hint="eastAsia"/>
                <w:szCs w:val="21"/>
              </w:rPr>
              <w:lastRenderedPageBreak/>
              <w:t>5</w:t>
            </w:r>
          </w:p>
        </w:tc>
        <w:tc>
          <w:tcPr>
            <w:tcW w:w="1856" w:type="dxa"/>
            <w:vAlign w:val="center"/>
          </w:tcPr>
          <w:p w:rsidR="00F93D3F" w:rsidRDefault="00FC446D" w:rsidP="00904E25">
            <w:pPr>
              <w:autoSpaceDE w:val="0"/>
              <w:autoSpaceDN w:val="0"/>
              <w:adjustRightInd w:val="0"/>
              <w:jc w:val="center"/>
              <w:rPr>
                <w:rFonts w:ascii="宋体" w:hAnsi="宋体"/>
                <w:spacing w:val="-14"/>
                <w:szCs w:val="21"/>
              </w:rPr>
            </w:pPr>
            <w:r>
              <w:rPr>
                <w:rFonts w:ascii="宋体" w:hAnsi="宋体" w:hint="eastAsia"/>
                <w:spacing w:val="-14"/>
                <w:szCs w:val="21"/>
              </w:rPr>
              <w:t>总碳</w:t>
            </w:r>
          </w:p>
        </w:tc>
        <w:tc>
          <w:tcPr>
            <w:tcW w:w="1836" w:type="dxa"/>
            <w:vAlign w:val="center"/>
          </w:tcPr>
          <w:p w:rsidR="00F93D3F" w:rsidRDefault="00584114" w:rsidP="00FC446D">
            <w:pPr>
              <w:jc w:val="center"/>
              <w:rPr>
                <w:rFonts w:ascii="宋体" w:hAnsi="宋体"/>
                <w:szCs w:val="21"/>
              </w:rPr>
            </w:pPr>
            <w:r>
              <w:rPr>
                <w:rFonts w:ascii="宋体" w:hAnsi="宋体" w:hint="eastAsia"/>
                <w:szCs w:val="21"/>
              </w:rPr>
              <w:t>GB/T 1</w:t>
            </w:r>
            <w:r w:rsidR="00FC446D">
              <w:rPr>
                <w:rFonts w:ascii="宋体" w:hAnsi="宋体" w:hint="eastAsia"/>
                <w:szCs w:val="21"/>
              </w:rPr>
              <w:t>616</w:t>
            </w:r>
          </w:p>
        </w:tc>
        <w:tc>
          <w:tcPr>
            <w:tcW w:w="1134" w:type="dxa"/>
            <w:vAlign w:val="center"/>
          </w:tcPr>
          <w:p w:rsidR="00F93D3F" w:rsidRDefault="00FC446D">
            <w:pPr>
              <w:jc w:val="center"/>
              <w:rPr>
                <w:rFonts w:ascii="宋体" w:hAnsi="宋体"/>
                <w:szCs w:val="21"/>
              </w:rPr>
            </w:pPr>
            <w:r>
              <w:rPr>
                <w:rFonts w:ascii="宋体" w:hAnsi="宋体" w:hint="eastAsia"/>
                <w:szCs w:val="21"/>
              </w:rPr>
              <w:t>推荐性</w:t>
            </w:r>
          </w:p>
        </w:tc>
        <w:tc>
          <w:tcPr>
            <w:tcW w:w="2090" w:type="dxa"/>
            <w:vAlign w:val="center"/>
          </w:tcPr>
          <w:p w:rsidR="00F93D3F" w:rsidRDefault="00FC446D" w:rsidP="00154451">
            <w:pPr>
              <w:autoSpaceDE w:val="0"/>
              <w:autoSpaceDN w:val="0"/>
              <w:adjustRightInd w:val="0"/>
              <w:jc w:val="center"/>
              <w:rPr>
                <w:rFonts w:ascii="宋体" w:hAnsi="宋体"/>
                <w:szCs w:val="21"/>
              </w:rPr>
            </w:pPr>
            <w:r>
              <w:rPr>
                <w:rFonts w:ascii="宋体" w:hAnsi="宋体" w:hint="eastAsia"/>
                <w:szCs w:val="21"/>
              </w:rPr>
              <w:t>GB/T 1616</w:t>
            </w:r>
          </w:p>
        </w:tc>
        <w:tc>
          <w:tcPr>
            <w:tcW w:w="900" w:type="dxa"/>
            <w:vAlign w:val="center"/>
          </w:tcPr>
          <w:p w:rsidR="00F93D3F" w:rsidRDefault="00F93D3F">
            <w:pPr>
              <w:autoSpaceDE w:val="0"/>
              <w:autoSpaceDN w:val="0"/>
              <w:adjustRightInd w:val="0"/>
              <w:jc w:val="center"/>
              <w:rPr>
                <w:rFonts w:ascii="宋体" w:hAnsi="宋体"/>
                <w:szCs w:val="21"/>
              </w:rPr>
            </w:pPr>
          </w:p>
        </w:tc>
        <w:tc>
          <w:tcPr>
            <w:tcW w:w="714" w:type="dxa"/>
            <w:vAlign w:val="center"/>
          </w:tcPr>
          <w:p w:rsidR="00F93D3F" w:rsidRDefault="00FC446D">
            <w:pPr>
              <w:autoSpaceDE w:val="0"/>
              <w:autoSpaceDN w:val="0"/>
              <w:adjustRightInd w:val="0"/>
              <w:jc w:val="center"/>
              <w:rPr>
                <w:rFonts w:ascii="宋体" w:hAnsi="宋体"/>
                <w:szCs w:val="21"/>
              </w:rPr>
            </w:pPr>
            <w:r>
              <w:rPr>
                <w:rFonts w:ascii="宋体" w:hAnsi="宋体" w:hint="eastAsia"/>
                <w:szCs w:val="21"/>
              </w:rPr>
              <w:t>●</w:t>
            </w:r>
          </w:p>
        </w:tc>
      </w:tr>
      <w:tr w:rsidR="00FC446D" w:rsidTr="00904E25">
        <w:trPr>
          <w:trHeight w:val="397"/>
          <w:jc w:val="center"/>
        </w:trPr>
        <w:tc>
          <w:tcPr>
            <w:tcW w:w="860" w:type="dxa"/>
            <w:gridSpan w:val="2"/>
            <w:vAlign w:val="center"/>
          </w:tcPr>
          <w:p w:rsidR="00FC446D" w:rsidRDefault="00FC446D">
            <w:pPr>
              <w:autoSpaceDE w:val="0"/>
              <w:autoSpaceDN w:val="0"/>
              <w:adjustRightInd w:val="0"/>
              <w:jc w:val="center"/>
              <w:rPr>
                <w:rFonts w:ascii="宋体" w:hAnsi="宋体"/>
                <w:szCs w:val="21"/>
              </w:rPr>
            </w:pPr>
            <w:r>
              <w:rPr>
                <w:rFonts w:ascii="宋体" w:hAnsi="宋体" w:hint="eastAsia"/>
                <w:szCs w:val="21"/>
              </w:rPr>
              <w:t>6</w:t>
            </w:r>
          </w:p>
        </w:tc>
        <w:tc>
          <w:tcPr>
            <w:tcW w:w="1856" w:type="dxa"/>
            <w:vAlign w:val="center"/>
          </w:tcPr>
          <w:p w:rsidR="00FC446D" w:rsidRDefault="00FC446D" w:rsidP="00904E25">
            <w:pPr>
              <w:autoSpaceDE w:val="0"/>
              <w:autoSpaceDN w:val="0"/>
              <w:adjustRightInd w:val="0"/>
              <w:jc w:val="center"/>
              <w:rPr>
                <w:rFonts w:ascii="宋体" w:hAnsi="宋体"/>
                <w:spacing w:val="-14"/>
                <w:szCs w:val="21"/>
              </w:rPr>
            </w:pPr>
            <w:r>
              <w:rPr>
                <w:rFonts w:ascii="宋体" w:hAnsi="宋体" w:hint="eastAsia"/>
                <w:spacing w:val="-14"/>
                <w:szCs w:val="21"/>
              </w:rPr>
              <w:t>硝酸盐</w:t>
            </w:r>
          </w:p>
        </w:tc>
        <w:tc>
          <w:tcPr>
            <w:tcW w:w="1836" w:type="dxa"/>
            <w:vAlign w:val="center"/>
          </w:tcPr>
          <w:p w:rsidR="00FC446D" w:rsidRDefault="00FC446D">
            <w:pPr>
              <w:jc w:val="center"/>
              <w:rPr>
                <w:rFonts w:ascii="宋体" w:hAnsi="宋体"/>
                <w:szCs w:val="21"/>
              </w:rPr>
            </w:pPr>
            <w:r>
              <w:rPr>
                <w:rFonts w:ascii="宋体" w:hAnsi="宋体" w:hint="eastAsia"/>
                <w:szCs w:val="21"/>
              </w:rPr>
              <w:t>GB/T 1616</w:t>
            </w:r>
          </w:p>
        </w:tc>
        <w:tc>
          <w:tcPr>
            <w:tcW w:w="1134" w:type="dxa"/>
            <w:vAlign w:val="center"/>
          </w:tcPr>
          <w:p w:rsidR="00FC446D" w:rsidRDefault="00FC446D">
            <w:pPr>
              <w:jc w:val="center"/>
              <w:rPr>
                <w:rFonts w:ascii="宋体" w:hAnsi="宋体"/>
                <w:szCs w:val="21"/>
              </w:rPr>
            </w:pPr>
            <w:r>
              <w:rPr>
                <w:rFonts w:ascii="宋体" w:hAnsi="宋体" w:hint="eastAsia"/>
                <w:szCs w:val="21"/>
              </w:rPr>
              <w:t>推荐性</w:t>
            </w:r>
          </w:p>
        </w:tc>
        <w:tc>
          <w:tcPr>
            <w:tcW w:w="2090" w:type="dxa"/>
            <w:vAlign w:val="center"/>
          </w:tcPr>
          <w:p w:rsidR="00FC446D" w:rsidRDefault="00DC3057" w:rsidP="00154451">
            <w:pPr>
              <w:autoSpaceDE w:val="0"/>
              <w:autoSpaceDN w:val="0"/>
              <w:adjustRightInd w:val="0"/>
              <w:jc w:val="center"/>
              <w:rPr>
                <w:rFonts w:ascii="宋体" w:hAnsi="宋体"/>
                <w:szCs w:val="21"/>
              </w:rPr>
            </w:pPr>
            <w:r>
              <w:rPr>
                <w:rFonts w:ascii="宋体" w:hAnsi="宋体" w:hint="eastAsia"/>
                <w:szCs w:val="21"/>
              </w:rPr>
              <w:t>GB/T 1616</w:t>
            </w:r>
          </w:p>
        </w:tc>
        <w:tc>
          <w:tcPr>
            <w:tcW w:w="900" w:type="dxa"/>
            <w:vAlign w:val="center"/>
          </w:tcPr>
          <w:p w:rsidR="00FC446D" w:rsidRDefault="00FC446D">
            <w:pPr>
              <w:autoSpaceDE w:val="0"/>
              <w:autoSpaceDN w:val="0"/>
              <w:adjustRightInd w:val="0"/>
              <w:jc w:val="center"/>
              <w:rPr>
                <w:rFonts w:ascii="宋体" w:hAnsi="宋体"/>
                <w:szCs w:val="21"/>
              </w:rPr>
            </w:pPr>
          </w:p>
        </w:tc>
        <w:tc>
          <w:tcPr>
            <w:tcW w:w="714" w:type="dxa"/>
            <w:vAlign w:val="center"/>
          </w:tcPr>
          <w:p w:rsidR="00FC446D" w:rsidRDefault="00FC446D">
            <w:pPr>
              <w:autoSpaceDE w:val="0"/>
              <w:autoSpaceDN w:val="0"/>
              <w:adjustRightInd w:val="0"/>
              <w:jc w:val="center"/>
              <w:rPr>
                <w:rFonts w:ascii="宋体" w:hAnsi="宋体"/>
                <w:szCs w:val="21"/>
              </w:rPr>
            </w:pPr>
            <w:r>
              <w:rPr>
                <w:rFonts w:ascii="宋体" w:hAnsi="宋体" w:hint="eastAsia"/>
                <w:szCs w:val="21"/>
              </w:rPr>
              <w:t>●</w:t>
            </w:r>
          </w:p>
        </w:tc>
      </w:tr>
      <w:tr w:rsidR="00F93D3F" w:rsidTr="00224AC6">
        <w:trPr>
          <w:trHeight w:val="397"/>
          <w:jc w:val="center"/>
        </w:trPr>
        <w:tc>
          <w:tcPr>
            <w:tcW w:w="9390" w:type="dxa"/>
            <w:gridSpan w:val="8"/>
            <w:vAlign w:val="center"/>
          </w:tcPr>
          <w:p w:rsidR="00F93D3F" w:rsidRDefault="00F93D3F" w:rsidP="00224AC6">
            <w:pPr>
              <w:snapToGrid w:val="0"/>
              <w:jc w:val="left"/>
              <w:rPr>
                <w:rFonts w:ascii="宋体" w:hAnsi="宋体"/>
                <w:szCs w:val="21"/>
              </w:rPr>
            </w:pPr>
            <w:r>
              <w:rPr>
                <w:rFonts w:ascii="宋体" w:hAnsi="宋体" w:hint="eastAsia"/>
                <w:szCs w:val="21"/>
              </w:rPr>
              <w:t>a 极重要质量项目</w:t>
            </w:r>
            <w:r w:rsidR="00224AC6">
              <w:rPr>
                <w:rFonts w:ascii="宋体" w:hAnsi="宋体" w:hint="eastAsia"/>
                <w:szCs w:val="21"/>
              </w:rPr>
              <w:t xml:space="preserve">   </w:t>
            </w:r>
            <w:r>
              <w:rPr>
                <w:rFonts w:ascii="宋体" w:hAnsi="宋体" w:hint="eastAsia"/>
                <w:szCs w:val="21"/>
              </w:rPr>
              <w:t>b 重要质量项目</w:t>
            </w:r>
          </w:p>
        </w:tc>
      </w:tr>
      <w:tr w:rsidR="00F93D3F" w:rsidTr="00224AC6">
        <w:trPr>
          <w:trHeight w:val="397"/>
          <w:jc w:val="center"/>
        </w:trPr>
        <w:tc>
          <w:tcPr>
            <w:tcW w:w="816" w:type="dxa"/>
            <w:vAlign w:val="center"/>
          </w:tcPr>
          <w:p w:rsidR="00F93D3F" w:rsidRDefault="00F93D3F">
            <w:pPr>
              <w:snapToGrid w:val="0"/>
              <w:jc w:val="left"/>
              <w:rPr>
                <w:rFonts w:ascii="宋体" w:hAnsi="宋体"/>
                <w:szCs w:val="21"/>
              </w:rPr>
            </w:pPr>
            <w:r>
              <w:rPr>
                <w:rFonts w:ascii="宋体" w:hAnsi="宋体" w:hint="eastAsia"/>
                <w:szCs w:val="21"/>
              </w:rPr>
              <w:t>备注</w:t>
            </w:r>
          </w:p>
        </w:tc>
        <w:tc>
          <w:tcPr>
            <w:tcW w:w="8574" w:type="dxa"/>
            <w:gridSpan w:val="7"/>
            <w:vAlign w:val="center"/>
          </w:tcPr>
          <w:p w:rsidR="00F93D3F" w:rsidRDefault="00F93D3F">
            <w:pPr>
              <w:snapToGrid w:val="0"/>
              <w:jc w:val="left"/>
              <w:rPr>
                <w:rFonts w:ascii="宋体" w:hAnsi="宋体"/>
                <w:szCs w:val="21"/>
              </w:rPr>
            </w:pPr>
            <w:r>
              <w:rPr>
                <w:rFonts w:ascii="宋体" w:hAnsi="宋体" w:hint="eastAsia"/>
                <w:szCs w:val="21"/>
              </w:rPr>
              <w:t>/</w:t>
            </w:r>
          </w:p>
        </w:tc>
      </w:tr>
    </w:tbl>
    <w:p w:rsidR="00CD17F8" w:rsidRPr="00213F0B" w:rsidRDefault="00CD17F8" w:rsidP="00213F0B">
      <w:pPr>
        <w:snapToGrid w:val="0"/>
        <w:spacing w:line="440" w:lineRule="exact"/>
        <w:ind w:firstLineChars="200" w:firstLine="360"/>
        <w:rPr>
          <w:rFonts w:ascii="宋体" w:hAnsi="宋体" w:cs="楷体_GB2312"/>
          <w:sz w:val="18"/>
          <w:szCs w:val="18"/>
        </w:rPr>
      </w:pPr>
      <w:r w:rsidRPr="00213F0B">
        <w:rPr>
          <w:rFonts w:ascii="宋体" w:hAnsi="宋体" w:cs="楷体_GB2312" w:hint="eastAsia"/>
          <w:sz w:val="18"/>
          <w:szCs w:val="18"/>
        </w:rPr>
        <w:t>注：极重要质量项目是指直接涉及人体健康、使用安全的指标；重要质量项目是指产品涉及环保、能效、关键性能或特征值的指标。</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7.2</w:t>
      </w:r>
      <w:r w:rsidR="00F35DD2">
        <w:rPr>
          <w:rFonts w:ascii="宋体" w:hAnsi="宋体" w:cs="楷体_GB2312" w:hint="eastAsia"/>
          <w:szCs w:val="21"/>
        </w:rPr>
        <w:t xml:space="preserve"> </w:t>
      </w:r>
      <w:r>
        <w:rPr>
          <w:rFonts w:ascii="宋体" w:hAnsi="宋体" w:cs="楷体_GB2312" w:hint="eastAsia"/>
          <w:szCs w:val="21"/>
        </w:rPr>
        <w:t>检验应注意的问题</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①若被检产品明示的质量要求高于本细则中检验项目依据的标准要求时，应按被检产品明示的质量要求判定。若被检产品明示的质量要求低于本细则中检验项目依据的国家或行业强制性标准要求时，应按国家或行业强制性标准要求判定；若被检产品明示的质量要求缺少本细则中的检验项目（主要是产品通用重要特征值）时，应按本细则中检验项目依据的标准要求进行检验并判定。</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②若样品出现封样状态破坏或样品异常损坏的情况，影响检验结果，则停止对该样品的检验。</w:t>
      </w:r>
    </w:p>
    <w:p w:rsidR="00F93D3F" w:rsidRPr="00213F0B" w:rsidRDefault="00213F0B" w:rsidP="00213F0B">
      <w:pPr>
        <w:snapToGrid w:val="0"/>
        <w:spacing w:line="440" w:lineRule="exact"/>
        <w:rPr>
          <w:rFonts w:ascii="黑体" w:eastAsia="黑体" w:hAnsi="黑体" w:cs="楷体_GB2312"/>
          <w:b/>
          <w:bCs/>
          <w:szCs w:val="21"/>
        </w:rPr>
      </w:pPr>
      <w:r w:rsidRPr="00213F0B">
        <w:rPr>
          <w:rFonts w:ascii="黑体" w:eastAsia="黑体" w:hAnsi="黑体" w:cs="楷体_GB2312" w:hint="eastAsia"/>
          <w:b/>
          <w:bCs/>
          <w:szCs w:val="21"/>
        </w:rPr>
        <w:t xml:space="preserve">8  </w:t>
      </w:r>
      <w:r w:rsidR="00F93D3F" w:rsidRPr="00213F0B">
        <w:rPr>
          <w:rFonts w:ascii="黑体" w:eastAsia="黑体" w:hAnsi="黑体" w:cs="楷体_GB2312" w:hint="eastAsia"/>
          <w:b/>
          <w:bCs/>
          <w:szCs w:val="21"/>
        </w:rPr>
        <w:t>判定原则</w:t>
      </w:r>
    </w:p>
    <w:p w:rsidR="00F93D3F" w:rsidRDefault="00F93D3F">
      <w:pPr>
        <w:spacing w:line="440" w:lineRule="exact"/>
        <w:ind w:firstLineChars="200" w:firstLine="420"/>
        <w:rPr>
          <w:rFonts w:ascii="宋体" w:hAnsi="宋体" w:cs="楷体_GB2312"/>
          <w:szCs w:val="21"/>
        </w:rPr>
      </w:pPr>
      <w:r>
        <w:rPr>
          <w:rFonts w:ascii="宋体" w:hAnsi="宋体" w:cs="楷体_GB2312" w:hint="eastAsia"/>
          <w:szCs w:val="21"/>
        </w:rPr>
        <w:t>经检验，检验项目全部合格，判定为被抽查产品合格；检验项目中任一项或一项以上不合格，判定为被抽查产品不合格。当产品存在A类项目不合格时，属于严重不合格。</w:t>
      </w:r>
    </w:p>
    <w:p w:rsidR="00F93D3F" w:rsidRPr="00213F0B" w:rsidRDefault="00213F0B" w:rsidP="00213F0B">
      <w:pPr>
        <w:snapToGrid w:val="0"/>
        <w:spacing w:line="440" w:lineRule="exact"/>
        <w:rPr>
          <w:rFonts w:ascii="黑体" w:eastAsia="黑体" w:hAnsi="黑体" w:cs="楷体_GB2312"/>
          <w:b/>
          <w:bCs/>
          <w:szCs w:val="21"/>
        </w:rPr>
      </w:pPr>
      <w:r>
        <w:rPr>
          <w:rFonts w:ascii="黑体" w:eastAsia="黑体" w:hAnsi="黑体" w:cs="楷体_GB2312" w:hint="eastAsia"/>
          <w:b/>
          <w:bCs/>
          <w:szCs w:val="21"/>
        </w:rPr>
        <w:t xml:space="preserve">9  </w:t>
      </w:r>
      <w:r w:rsidR="00F93D3F" w:rsidRPr="00213F0B">
        <w:rPr>
          <w:rFonts w:ascii="黑体" w:eastAsia="黑体" w:hAnsi="黑体" w:cs="楷体_GB2312" w:hint="eastAsia"/>
          <w:b/>
          <w:bCs/>
          <w:szCs w:val="21"/>
        </w:rPr>
        <w:t>异议处理复检</w:t>
      </w:r>
    </w:p>
    <w:p w:rsidR="00F93D3F" w:rsidRDefault="00F93D3F">
      <w:pPr>
        <w:snapToGrid w:val="0"/>
        <w:spacing w:line="440" w:lineRule="exact"/>
        <w:ind w:firstLineChars="200" w:firstLine="420"/>
        <w:rPr>
          <w:rFonts w:ascii="宋体" w:hAnsi="宋体" w:cs="楷体_GB2312"/>
          <w:iCs/>
          <w:szCs w:val="21"/>
        </w:rPr>
      </w:pPr>
      <w:r>
        <w:rPr>
          <w:rFonts w:ascii="宋体" w:hAnsi="宋体" w:cs="楷体_GB2312" w:hint="eastAsia"/>
          <w:iCs/>
          <w:szCs w:val="21"/>
        </w:rPr>
        <w:t>对判定不合格产品进行复检时，按以下方式进行：</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9.1</w:t>
      </w:r>
      <w:r w:rsidR="00F35DD2">
        <w:rPr>
          <w:rFonts w:ascii="宋体" w:hAnsi="宋体" w:cs="楷体_GB2312" w:hint="eastAsia"/>
          <w:szCs w:val="21"/>
        </w:rPr>
        <w:t xml:space="preserve"> </w:t>
      </w:r>
      <w:r>
        <w:rPr>
          <w:rFonts w:ascii="宋体" w:hAnsi="宋体" w:cs="楷体_GB2312" w:hint="eastAsia"/>
          <w:szCs w:val="21"/>
        </w:rPr>
        <w:t>核查不合格项目相关证据，能够以记录（纸质记录或电子记录或影像记录）或与不合格项目相关联的其它质量数据等检验证据证明。</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9.2</w:t>
      </w:r>
      <w:r w:rsidR="00F35DD2">
        <w:rPr>
          <w:rFonts w:ascii="宋体" w:hAnsi="宋体" w:cs="楷体_GB2312" w:hint="eastAsia"/>
          <w:szCs w:val="21"/>
        </w:rPr>
        <w:t xml:space="preserve"> </w:t>
      </w:r>
      <w:r>
        <w:rPr>
          <w:rFonts w:ascii="宋体" w:hAnsi="宋体" w:cs="楷体_GB2312" w:hint="eastAsia"/>
          <w:szCs w:val="21"/>
        </w:rPr>
        <w:t>需对不合格项目复检时，</w:t>
      </w:r>
      <w:r w:rsidR="00830697">
        <w:rPr>
          <w:rFonts w:ascii="宋体" w:hAnsi="宋体" w:cs="楷体_GB2312" w:hint="eastAsia"/>
          <w:szCs w:val="21"/>
        </w:rPr>
        <w:t>应当按原细则对抽取的备样进行</w:t>
      </w:r>
      <w:r>
        <w:rPr>
          <w:rFonts w:ascii="宋体" w:hAnsi="宋体" w:cs="楷体_GB2312" w:hint="eastAsia"/>
          <w:szCs w:val="21"/>
        </w:rPr>
        <w:t>复检，</w:t>
      </w:r>
      <w:r w:rsidR="00830697">
        <w:rPr>
          <w:rFonts w:ascii="宋体" w:hAnsi="宋体" w:cs="楷体_GB2312" w:hint="eastAsia"/>
          <w:szCs w:val="21"/>
        </w:rPr>
        <w:t>并出具检验报告。</w:t>
      </w:r>
      <w:r>
        <w:rPr>
          <w:rFonts w:ascii="宋体" w:hAnsi="宋体" w:cs="楷体_GB2312" w:hint="eastAsia"/>
          <w:szCs w:val="21"/>
        </w:rPr>
        <w:t>复检结</w:t>
      </w:r>
      <w:r w:rsidR="00830697">
        <w:rPr>
          <w:rFonts w:ascii="宋体" w:hAnsi="宋体" w:cs="楷体_GB2312" w:hint="eastAsia"/>
          <w:szCs w:val="21"/>
        </w:rPr>
        <w:t>论为最终结论</w:t>
      </w:r>
      <w:r>
        <w:rPr>
          <w:rFonts w:ascii="宋体" w:hAnsi="宋体" w:cs="楷体_GB2312" w:hint="eastAsia"/>
          <w:szCs w:val="21"/>
        </w:rPr>
        <w:t>。</w:t>
      </w:r>
    </w:p>
    <w:p w:rsidR="00F93D3F" w:rsidRDefault="00F93D3F" w:rsidP="00213F0B">
      <w:pPr>
        <w:snapToGrid w:val="0"/>
        <w:spacing w:line="440" w:lineRule="exact"/>
        <w:rPr>
          <w:rFonts w:ascii="宋体" w:hAnsi="宋体" w:cs="楷体_GB2312"/>
          <w:szCs w:val="21"/>
        </w:rPr>
      </w:pPr>
      <w:r>
        <w:rPr>
          <w:rFonts w:ascii="宋体" w:hAnsi="宋体" w:cs="楷体_GB2312" w:hint="eastAsia"/>
          <w:szCs w:val="21"/>
        </w:rPr>
        <w:t>9.3</w:t>
      </w:r>
      <w:r w:rsidR="00F35DD2">
        <w:rPr>
          <w:rFonts w:ascii="宋体" w:hAnsi="宋体" w:cs="楷体_GB2312" w:hint="eastAsia"/>
          <w:szCs w:val="21"/>
        </w:rPr>
        <w:t xml:space="preserve"> </w:t>
      </w:r>
      <w:r>
        <w:rPr>
          <w:rFonts w:ascii="宋体" w:hAnsi="宋体" w:cs="楷体_GB2312" w:hint="eastAsia"/>
          <w:szCs w:val="21"/>
        </w:rPr>
        <w:t>不进行复检情况：</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①被检方提出复检时，产品在复检有效期内于正常贮存条件下已变质；产品在复检有效期内于正常贮存条件下已变质；</w:t>
      </w:r>
    </w:p>
    <w:p w:rsidR="00F93D3F" w:rsidRDefault="00DF4289">
      <w:pPr>
        <w:snapToGrid w:val="0"/>
        <w:spacing w:line="440" w:lineRule="exact"/>
        <w:ind w:firstLineChars="200" w:firstLine="420"/>
        <w:rPr>
          <w:rFonts w:ascii="宋体" w:hAnsi="宋体" w:cs="楷体_GB2312"/>
          <w:szCs w:val="21"/>
        </w:rPr>
      </w:pPr>
      <w:r>
        <w:rPr>
          <w:rFonts w:ascii="宋体" w:hAnsi="宋体" w:cs="楷体_GB2312" w:hint="eastAsia"/>
          <w:szCs w:val="21"/>
        </w:rPr>
        <w:t>②</w:t>
      </w:r>
      <w:r w:rsidR="00F93D3F">
        <w:rPr>
          <w:rFonts w:ascii="宋体" w:hAnsi="宋体" w:cs="楷体_GB2312" w:hint="eastAsia"/>
          <w:szCs w:val="21"/>
        </w:rPr>
        <w:t>法律、法规规定不得复检的其他情况。</w:t>
      </w:r>
    </w:p>
    <w:p w:rsidR="00F93D3F" w:rsidRPr="00213F0B" w:rsidRDefault="00213F0B" w:rsidP="00213F0B">
      <w:pPr>
        <w:snapToGrid w:val="0"/>
        <w:spacing w:line="440" w:lineRule="exact"/>
        <w:rPr>
          <w:rFonts w:ascii="黑体" w:eastAsia="黑体" w:hAnsi="黑体" w:cs="楷体_GB2312"/>
          <w:b/>
          <w:bCs/>
          <w:szCs w:val="21"/>
        </w:rPr>
      </w:pPr>
      <w:r w:rsidRPr="00213F0B">
        <w:rPr>
          <w:rFonts w:ascii="黑体" w:eastAsia="黑体" w:hAnsi="黑体" w:cs="楷体_GB2312" w:hint="eastAsia"/>
          <w:b/>
          <w:bCs/>
          <w:szCs w:val="21"/>
        </w:rPr>
        <w:t xml:space="preserve">10  </w:t>
      </w:r>
      <w:r w:rsidR="00F93D3F" w:rsidRPr="00213F0B">
        <w:rPr>
          <w:rFonts w:ascii="黑体" w:eastAsia="黑体" w:hAnsi="黑体" w:cs="楷体_GB2312" w:hint="eastAsia"/>
          <w:b/>
          <w:bCs/>
          <w:szCs w:val="21"/>
        </w:rPr>
        <w:t>附则</w:t>
      </w:r>
    </w:p>
    <w:p w:rsidR="00F93D3F" w:rsidRDefault="00D0656C">
      <w:pPr>
        <w:snapToGrid w:val="0"/>
        <w:spacing w:line="440" w:lineRule="exact"/>
        <w:ind w:firstLineChars="200" w:firstLine="420"/>
        <w:rPr>
          <w:rFonts w:ascii="宋体" w:hAnsi="宋体" w:cs="楷体_GB2312"/>
          <w:szCs w:val="21"/>
        </w:rPr>
      </w:pPr>
      <w:r>
        <w:rPr>
          <w:rFonts w:ascii="宋体" w:hAnsi="宋体" w:cs="楷体_GB2312" w:hint="eastAsia"/>
          <w:szCs w:val="21"/>
        </w:rPr>
        <w:lastRenderedPageBreak/>
        <w:t>本细则编制单位：湖北省产品质量监督检验研究院</w:t>
      </w:r>
      <w:r w:rsidR="00F93D3F">
        <w:rPr>
          <w:rFonts w:ascii="宋体" w:hAnsi="宋体" w:cs="楷体_GB2312" w:hint="eastAsia"/>
          <w:szCs w:val="21"/>
        </w:rPr>
        <w:t>。</w:t>
      </w:r>
    </w:p>
    <w:p w:rsidR="00F93D3F" w:rsidRDefault="00F93D3F">
      <w:pPr>
        <w:snapToGrid w:val="0"/>
        <w:spacing w:line="440" w:lineRule="exact"/>
        <w:ind w:firstLineChars="200" w:firstLine="420"/>
        <w:rPr>
          <w:rFonts w:ascii="宋体" w:hAnsi="宋体" w:cs="楷体_GB2312"/>
          <w:szCs w:val="21"/>
        </w:rPr>
      </w:pPr>
      <w:r>
        <w:rPr>
          <w:rFonts w:ascii="宋体" w:hAnsi="宋体" w:cs="楷体_GB2312" w:hint="eastAsia"/>
          <w:szCs w:val="21"/>
        </w:rPr>
        <w:t>本细则由湖北省</w:t>
      </w:r>
      <w:r w:rsidR="00D4790B">
        <w:rPr>
          <w:rFonts w:ascii="宋体" w:hAnsi="宋体" w:cs="楷体_GB2312" w:hint="eastAsia"/>
          <w:szCs w:val="21"/>
        </w:rPr>
        <w:t>市场</w:t>
      </w:r>
      <w:r>
        <w:rPr>
          <w:rFonts w:ascii="宋体" w:hAnsi="宋体" w:cs="楷体_GB2312" w:hint="eastAsia"/>
          <w:szCs w:val="21"/>
        </w:rPr>
        <w:t>监督</w:t>
      </w:r>
      <w:r w:rsidR="00D4790B">
        <w:rPr>
          <w:rFonts w:ascii="宋体" w:hAnsi="宋体" w:cs="楷体_GB2312" w:hint="eastAsia"/>
          <w:szCs w:val="21"/>
        </w:rPr>
        <w:t>管理</w:t>
      </w:r>
      <w:r>
        <w:rPr>
          <w:rFonts w:ascii="宋体" w:hAnsi="宋体" w:cs="楷体_GB2312" w:hint="eastAsia"/>
          <w:szCs w:val="21"/>
        </w:rPr>
        <w:t>局管理。</w:t>
      </w:r>
    </w:p>
    <w:p w:rsidR="00F93D3F" w:rsidRDefault="00F93D3F">
      <w:pPr>
        <w:snapToGrid w:val="0"/>
        <w:spacing w:line="440" w:lineRule="exact"/>
        <w:ind w:firstLineChars="200" w:firstLine="420"/>
        <w:rPr>
          <w:rFonts w:ascii="宋体" w:hAnsi="宋体" w:cs="楷体_GB2312"/>
          <w:szCs w:val="21"/>
        </w:rPr>
      </w:pPr>
    </w:p>
    <w:sectPr w:rsidR="00F93D3F" w:rsidSect="007F1F26">
      <w:footerReference w:type="even" r:id="rId6"/>
      <w:footerReference w:type="default" r:id="rId7"/>
      <w:pgSz w:w="11906" w:h="16838"/>
      <w:pgMar w:top="1701" w:right="1644" w:bottom="1701" w:left="1644" w:header="851" w:footer="992" w:gutter="0"/>
      <w:pgNumType w:fmt="numberInDash"/>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2032" w:rsidRDefault="008F2032">
      <w:r>
        <w:separator/>
      </w:r>
    </w:p>
  </w:endnote>
  <w:endnote w:type="continuationSeparator" w:id="0">
    <w:p w:rsidR="008F2032" w:rsidRDefault="008F20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D3F" w:rsidRDefault="008C5909">
    <w:pPr>
      <w:pStyle w:val="a6"/>
      <w:framePr w:wrap="around" w:vAnchor="text" w:hAnchor="margin" w:xAlign="center" w:y="1"/>
      <w:rPr>
        <w:rStyle w:val="a3"/>
      </w:rPr>
    </w:pPr>
    <w:r>
      <w:fldChar w:fldCharType="begin"/>
    </w:r>
    <w:r w:rsidR="00210D3F">
      <w:rPr>
        <w:rStyle w:val="a3"/>
      </w:rPr>
      <w:instrText xml:space="preserve">PAGE  </w:instrText>
    </w:r>
    <w:r>
      <w:fldChar w:fldCharType="end"/>
    </w:r>
  </w:p>
  <w:p w:rsidR="00210D3F" w:rsidRDefault="00210D3F">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D3F" w:rsidRDefault="008C5909">
    <w:pPr>
      <w:pStyle w:val="a6"/>
      <w:framePr w:wrap="around" w:vAnchor="text" w:hAnchor="margin" w:xAlign="center" w:y="1"/>
      <w:rPr>
        <w:rStyle w:val="a3"/>
      </w:rPr>
    </w:pPr>
    <w:r>
      <w:fldChar w:fldCharType="begin"/>
    </w:r>
    <w:r w:rsidR="00210D3F">
      <w:rPr>
        <w:rStyle w:val="a3"/>
      </w:rPr>
      <w:instrText xml:space="preserve">PAGE  </w:instrText>
    </w:r>
    <w:r>
      <w:fldChar w:fldCharType="separate"/>
    </w:r>
    <w:r w:rsidR="00B15D14">
      <w:rPr>
        <w:rStyle w:val="a3"/>
        <w:noProof/>
      </w:rPr>
      <w:t>- 2 -</w:t>
    </w:r>
    <w:r>
      <w:fldChar w:fldCharType="end"/>
    </w:r>
  </w:p>
  <w:p w:rsidR="00210D3F" w:rsidRDefault="00210D3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2032" w:rsidRDefault="008F2032">
      <w:r>
        <w:separator/>
      </w:r>
    </w:p>
  </w:footnote>
  <w:footnote w:type="continuationSeparator" w:id="0">
    <w:p w:rsidR="008F2032" w:rsidRDefault="008F203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00F8"/>
    <w:rsid w:val="0001004E"/>
    <w:rsid w:val="00020CFB"/>
    <w:rsid w:val="00026561"/>
    <w:rsid w:val="0003293D"/>
    <w:rsid w:val="00044351"/>
    <w:rsid w:val="00047239"/>
    <w:rsid w:val="00050F38"/>
    <w:rsid w:val="00051CFD"/>
    <w:rsid w:val="00063745"/>
    <w:rsid w:val="00067621"/>
    <w:rsid w:val="00077F55"/>
    <w:rsid w:val="00083C1B"/>
    <w:rsid w:val="000866EC"/>
    <w:rsid w:val="00091FCF"/>
    <w:rsid w:val="000A54D6"/>
    <w:rsid w:val="000B396B"/>
    <w:rsid w:val="000B6786"/>
    <w:rsid w:val="000B7EBC"/>
    <w:rsid w:val="000C6989"/>
    <w:rsid w:val="000D35DB"/>
    <w:rsid w:val="000D45A5"/>
    <w:rsid w:val="000D52FD"/>
    <w:rsid w:val="000E7809"/>
    <w:rsid w:val="000E7C61"/>
    <w:rsid w:val="000E7D94"/>
    <w:rsid w:val="000F676D"/>
    <w:rsid w:val="00115B48"/>
    <w:rsid w:val="00116ED0"/>
    <w:rsid w:val="00126A14"/>
    <w:rsid w:val="00133F78"/>
    <w:rsid w:val="00154451"/>
    <w:rsid w:val="001611B1"/>
    <w:rsid w:val="001623C7"/>
    <w:rsid w:val="0016290E"/>
    <w:rsid w:val="001644E1"/>
    <w:rsid w:val="00171B2A"/>
    <w:rsid w:val="00171D28"/>
    <w:rsid w:val="00177260"/>
    <w:rsid w:val="00190E1C"/>
    <w:rsid w:val="001A3BC3"/>
    <w:rsid w:val="001A7C63"/>
    <w:rsid w:val="001C382C"/>
    <w:rsid w:val="001C55B7"/>
    <w:rsid w:val="001C5D98"/>
    <w:rsid w:val="001E7841"/>
    <w:rsid w:val="00210D3F"/>
    <w:rsid w:val="00213F0B"/>
    <w:rsid w:val="00221EFE"/>
    <w:rsid w:val="00224AC6"/>
    <w:rsid w:val="002328CE"/>
    <w:rsid w:val="002369D9"/>
    <w:rsid w:val="002412F4"/>
    <w:rsid w:val="00242368"/>
    <w:rsid w:val="00255110"/>
    <w:rsid w:val="00276159"/>
    <w:rsid w:val="00276F60"/>
    <w:rsid w:val="0028004A"/>
    <w:rsid w:val="00290328"/>
    <w:rsid w:val="002964A1"/>
    <w:rsid w:val="002A1ECD"/>
    <w:rsid w:val="002B5587"/>
    <w:rsid w:val="002B74C5"/>
    <w:rsid w:val="002B7E2F"/>
    <w:rsid w:val="002C5016"/>
    <w:rsid w:val="002E0B03"/>
    <w:rsid w:val="002F1255"/>
    <w:rsid w:val="002F36F5"/>
    <w:rsid w:val="00313FE2"/>
    <w:rsid w:val="0031696C"/>
    <w:rsid w:val="00323203"/>
    <w:rsid w:val="003328D6"/>
    <w:rsid w:val="0034489B"/>
    <w:rsid w:val="0034634F"/>
    <w:rsid w:val="00360B91"/>
    <w:rsid w:val="00386543"/>
    <w:rsid w:val="00387689"/>
    <w:rsid w:val="003952D1"/>
    <w:rsid w:val="003956A6"/>
    <w:rsid w:val="0039677D"/>
    <w:rsid w:val="003A2A46"/>
    <w:rsid w:val="003A7268"/>
    <w:rsid w:val="003B25D1"/>
    <w:rsid w:val="003B3482"/>
    <w:rsid w:val="003C0CE2"/>
    <w:rsid w:val="003C49CD"/>
    <w:rsid w:val="003C4A11"/>
    <w:rsid w:val="003D54D0"/>
    <w:rsid w:val="003E14F7"/>
    <w:rsid w:val="003F4EA5"/>
    <w:rsid w:val="004067FE"/>
    <w:rsid w:val="00417C15"/>
    <w:rsid w:val="004251EE"/>
    <w:rsid w:val="00434A72"/>
    <w:rsid w:val="00457383"/>
    <w:rsid w:val="00462396"/>
    <w:rsid w:val="0046479D"/>
    <w:rsid w:val="00482A1E"/>
    <w:rsid w:val="00486795"/>
    <w:rsid w:val="00496C8D"/>
    <w:rsid w:val="004A1CD9"/>
    <w:rsid w:val="004B2883"/>
    <w:rsid w:val="004B4772"/>
    <w:rsid w:val="004B69DB"/>
    <w:rsid w:val="004B7EC4"/>
    <w:rsid w:val="004C3862"/>
    <w:rsid w:val="004C7B30"/>
    <w:rsid w:val="004D111E"/>
    <w:rsid w:val="004D3DEC"/>
    <w:rsid w:val="004D593B"/>
    <w:rsid w:val="004D7CBB"/>
    <w:rsid w:val="004F6B8B"/>
    <w:rsid w:val="00503ACB"/>
    <w:rsid w:val="0050526D"/>
    <w:rsid w:val="00526F04"/>
    <w:rsid w:val="00531364"/>
    <w:rsid w:val="00532EC8"/>
    <w:rsid w:val="005347D1"/>
    <w:rsid w:val="00537AB9"/>
    <w:rsid w:val="005450AC"/>
    <w:rsid w:val="00550F95"/>
    <w:rsid w:val="00571398"/>
    <w:rsid w:val="00576DCF"/>
    <w:rsid w:val="005810BB"/>
    <w:rsid w:val="00583FB8"/>
    <w:rsid w:val="00584114"/>
    <w:rsid w:val="00593D5B"/>
    <w:rsid w:val="005B1301"/>
    <w:rsid w:val="005B1E1C"/>
    <w:rsid w:val="005D6A20"/>
    <w:rsid w:val="005E0A2A"/>
    <w:rsid w:val="005E3CE2"/>
    <w:rsid w:val="00613B02"/>
    <w:rsid w:val="00614083"/>
    <w:rsid w:val="006307F3"/>
    <w:rsid w:val="006309E0"/>
    <w:rsid w:val="00672CF3"/>
    <w:rsid w:val="00673853"/>
    <w:rsid w:val="006749C9"/>
    <w:rsid w:val="00681CFC"/>
    <w:rsid w:val="006836BB"/>
    <w:rsid w:val="00685B6F"/>
    <w:rsid w:val="006922E0"/>
    <w:rsid w:val="00694D2A"/>
    <w:rsid w:val="006C2658"/>
    <w:rsid w:val="006E048C"/>
    <w:rsid w:val="006E591B"/>
    <w:rsid w:val="0070387E"/>
    <w:rsid w:val="00715132"/>
    <w:rsid w:val="00723AC2"/>
    <w:rsid w:val="007240BF"/>
    <w:rsid w:val="007254DB"/>
    <w:rsid w:val="00726471"/>
    <w:rsid w:val="007334D0"/>
    <w:rsid w:val="007367A8"/>
    <w:rsid w:val="00753E63"/>
    <w:rsid w:val="00767B2E"/>
    <w:rsid w:val="0077127D"/>
    <w:rsid w:val="00797DBF"/>
    <w:rsid w:val="007B4CD3"/>
    <w:rsid w:val="007C4754"/>
    <w:rsid w:val="007D520D"/>
    <w:rsid w:val="007D64E3"/>
    <w:rsid w:val="007E0430"/>
    <w:rsid w:val="007E4C55"/>
    <w:rsid w:val="007F1F26"/>
    <w:rsid w:val="00801917"/>
    <w:rsid w:val="00802B35"/>
    <w:rsid w:val="0080435E"/>
    <w:rsid w:val="00815CFD"/>
    <w:rsid w:val="008160E1"/>
    <w:rsid w:val="00830697"/>
    <w:rsid w:val="008353D9"/>
    <w:rsid w:val="00851167"/>
    <w:rsid w:val="00865FEA"/>
    <w:rsid w:val="00872582"/>
    <w:rsid w:val="008752F1"/>
    <w:rsid w:val="00887545"/>
    <w:rsid w:val="00893B3B"/>
    <w:rsid w:val="00894AA4"/>
    <w:rsid w:val="008A1D7B"/>
    <w:rsid w:val="008B5C64"/>
    <w:rsid w:val="008C1592"/>
    <w:rsid w:val="008C5909"/>
    <w:rsid w:val="008C642F"/>
    <w:rsid w:val="008E25E7"/>
    <w:rsid w:val="008E5E90"/>
    <w:rsid w:val="008E6DF8"/>
    <w:rsid w:val="008F2032"/>
    <w:rsid w:val="008F4546"/>
    <w:rsid w:val="008F48AB"/>
    <w:rsid w:val="008F6D1B"/>
    <w:rsid w:val="008F7143"/>
    <w:rsid w:val="008F79B2"/>
    <w:rsid w:val="00904E25"/>
    <w:rsid w:val="009170EE"/>
    <w:rsid w:val="0091739C"/>
    <w:rsid w:val="00921894"/>
    <w:rsid w:val="0092268E"/>
    <w:rsid w:val="00932A7A"/>
    <w:rsid w:val="00941955"/>
    <w:rsid w:val="0094487E"/>
    <w:rsid w:val="00944FCD"/>
    <w:rsid w:val="00950AA5"/>
    <w:rsid w:val="009515CF"/>
    <w:rsid w:val="00957713"/>
    <w:rsid w:val="009600F8"/>
    <w:rsid w:val="00960169"/>
    <w:rsid w:val="00960F3F"/>
    <w:rsid w:val="00961869"/>
    <w:rsid w:val="009843F2"/>
    <w:rsid w:val="009A7E87"/>
    <w:rsid w:val="009B4C1F"/>
    <w:rsid w:val="009D35A8"/>
    <w:rsid w:val="009D472E"/>
    <w:rsid w:val="009D7526"/>
    <w:rsid w:val="00A02220"/>
    <w:rsid w:val="00A04B92"/>
    <w:rsid w:val="00A101FF"/>
    <w:rsid w:val="00A1117E"/>
    <w:rsid w:val="00A251F4"/>
    <w:rsid w:val="00A32B0F"/>
    <w:rsid w:val="00A60592"/>
    <w:rsid w:val="00A63E84"/>
    <w:rsid w:val="00A71523"/>
    <w:rsid w:val="00A753F1"/>
    <w:rsid w:val="00A91547"/>
    <w:rsid w:val="00A91B45"/>
    <w:rsid w:val="00A97902"/>
    <w:rsid w:val="00AA5F0E"/>
    <w:rsid w:val="00AA7369"/>
    <w:rsid w:val="00AB01B8"/>
    <w:rsid w:val="00AB067D"/>
    <w:rsid w:val="00AB1975"/>
    <w:rsid w:val="00AB5B55"/>
    <w:rsid w:val="00AF44E4"/>
    <w:rsid w:val="00AF562C"/>
    <w:rsid w:val="00AF619C"/>
    <w:rsid w:val="00B15D14"/>
    <w:rsid w:val="00B16689"/>
    <w:rsid w:val="00B200B0"/>
    <w:rsid w:val="00B30E46"/>
    <w:rsid w:val="00B320F5"/>
    <w:rsid w:val="00B44A72"/>
    <w:rsid w:val="00B764B2"/>
    <w:rsid w:val="00B905DC"/>
    <w:rsid w:val="00BA54BB"/>
    <w:rsid w:val="00BA7F96"/>
    <w:rsid w:val="00BB1A44"/>
    <w:rsid w:val="00BB2D55"/>
    <w:rsid w:val="00BB353C"/>
    <w:rsid w:val="00BB6E0B"/>
    <w:rsid w:val="00BD18C9"/>
    <w:rsid w:val="00BE4F8D"/>
    <w:rsid w:val="00BF20EA"/>
    <w:rsid w:val="00C01B09"/>
    <w:rsid w:val="00C03973"/>
    <w:rsid w:val="00C14E07"/>
    <w:rsid w:val="00C16FBD"/>
    <w:rsid w:val="00C17AD5"/>
    <w:rsid w:val="00C214F5"/>
    <w:rsid w:val="00C24703"/>
    <w:rsid w:val="00C2470E"/>
    <w:rsid w:val="00C3433A"/>
    <w:rsid w:val="00C4461F"/>
    <w:rsid w:val="00C51A37"/>
    <w:rsid w:val="00C554ED"/>
    <w:rsid w:val="00C771FE"/>
    <w:rsid w:val="00C8316D"/>
    <w:rsid w:val="00C92C52"/>
    <w:rsid w:val="00CA0E9B"/>
    <w:rsid w:val="00CB002A"/>
    <w:rsid w:val="00CB0FA0"/>
    <w:rsid w:val="00CB1456"/>
    <w:rsid w:val="00CB341D"/>
    <w:rsid w:val="00CB6C42"/>
    <w:rsid w:val="00CB740E"/>
    <w:rsid w:val="00CC0591"/>
    <w:rsid w:val="00CC13BD"/>
    <w:rsid w:val="00CC6101"/>
    <w:rsid w:val="00CD17F8"/>
    <w:rsid w:val="00CE4228"/>
    <w:rsid w:val="00CE622E"/>
    <w:rsid w:val="00CE6C3F"/>
    <w:rsid w:val="00D01FC6"/>
    <w:rsid w:val="00D0656C"/>
    <w:rsid w:val="00D07324"/>
    <w:rsid w:val="00D079FC"/>
    <w:rsid w:val="00D26559"/>
    <w:rsid w:val="00D4790B"/>
    <w:rsid w:val="00D603AC"/>
    <w:rsid w:val="00D61EAF"/>
    <w:rsid w:val="00D62D4B"/>
    <w:rsid w:val="00D67FC6"/>
    <w:rsid w:val="00D712AD"/>
    <w:rsid w:val="00D73E50"/>
    <w:rsid w:val="00D748C8"/>
    <w:rsid w:val="00D776C5"/>
    <w:rsid w:val="00DA220D"/>
    <w:rsid w:val="00DA29D5"/>
    <w:rsid w:val="00DA396A"/>
    <w:rsid w:val="00DA5B5F"/>
    <w:rsid w:val="00DC05DD"/>
    <w:rsid w:val="00DC23B8"/>
    <w:rsid w:val="00DC3057"/>
    <w:rsid w:val="00DD4B50"/>
    <w:rsid w:val="00DE3055"/>
    <w:rsid w:val="00DF4289"/>
    <w:rsid w:val="00DF492E"/>
    <w:rsid w:val="00E13728"/>
    <w:rsid w:val="00E13852"/>
    <w:rsid w:val="00E138E6"/>
    <w:rsid w:val="00E1613C"/>
    <w:rsid w:val="00E16BEA"/>
    <w:rsid w:val="00E22FE9"/>
    <w:rsid w:val="00E276C7"/>
    <w:rsid w:val="00E27C0A"/>
    <w:rsid w:val="00E34669"/>
    <w:rsid w:val="00E34FB0"/>
    <w:rsid w:val="00E40AC8"/>
    <w:rsid w:val="00E524A9"/>
    <w:rsid w:val="00E524EE"/>
    <w:rsid w:val="00E538C5"/>
    <w:rsid w:val="00E6784D"/>
    <w:rsid w:val="00E74C76"/>
    <w:rsid w:val="00EA0266"/>
    <w:rsid w:val="00EA19DA"/>
    <w:rsid w:val="00EB1908"/>
    <w:rsid w:val="00EB24B3"/>
    <w:rsid w:val="00EB752C"/>
    <w:rsid w:val="00EC6CE5"/>
    <w:rsid w:val="00ED0C8B"/>
    <w:rsid w:val="00ED34FD"/>
    <w:rsid w:val="00EF067B"/>
    <w:rsid w:val="00F14815"/>
    <w:rsid w:val="00F1496E"/>
    <w:rsid w:val="00F1658D"/>
    <w:rsid w:val="00F32D03"/>
    <w:rsid w:val="00F34EBC"/>
    <w:rsid w:val="00F35DD2"/>
    <w:rsid w:val="00F36218"/>
    <w:rsid w:val="00F42A94"/>
    <w:rsid w:val="00F5057F"/>
    <w:rsid w:val="00F56AEA"/>
    <w:rsid w:val="00F60A8B"/>
    <w:rsid w:val="00F6198D"/>
    <w:rsid w:val="00F72FD8"/>
    <w:rsid w:val="00F8762A"/>
    <w:rsid w:val="00F909B4"/>
    <w:rsid w:val="00F93D3F"/>
    <w:rsid w:val="00FB3356"/>
    <w:rsid w:val="00FC446D"/>
    <w:rsid w:val="00FC5EE8"/>
    <w:rsid w:val="00FD6254"/>
    <w:rsid w:val="00FD7A2B"/>
    <w:rsid w:val="1F296BF7"/>
    <w:rsid w:val="71531D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1F2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7F1F26"/>
  </w:style>
  <w:style w:type="character" w:customStyle="1" w:styleId="Char">
    <w:name w:val="页眉 Char"/>
    <w:link w:val="a4"/>
    <w:rsid w:val="007F1F26"/>
    <w:rPr>
      <w:kern w:val="2"/>
      <w:sz w:val="18"/>
      <w:szCs w:val="18"/>
    </w:rPr>
  </w:style>
  <w:style w:type="paragraph" w:styleId="a5">
    <w:name w:val="Balloon Text"/>
    <w:basedOn w:val="a"/>
    <w:semiHidden/>
    <w:rsid w:val="007F1F26"/>
    <w:rPr>
      <w:sz w:val="18"/>
      <w:szCs w:val="18"/>
    </w:rPr>
  </w:style>
  <w:style w:type="paragraph" w:styleId="a4">
    <w:name w:val="header"/>
    <w:basedOn w:val="a"/>
    <w:link w:val="Char"/>
    <w:rsid w:val="007F1F26"/>
    <w:pPr>
      <w:pBdr>
        <w:bottom w:val="single" w:sz="6" w:space="1" w:color="auto"/>
      </w:pBdr>
      <w:tabs>
        <w:tab w:val="center" w:pos="4153"/>
        <w:tab w:val="right" w:pos="8306"/>
      </w:tabs>
      <w:snapToGrid w:val="0"/>
      <w:jc w:val="center"/>
    </w:pPr>
    <w:rPr>
      <w:sz w:val="18"/>
      <w:szCs w:val="18"/>
    </w:rPr>
  </w:style>
  <w:style w:type="paragraph" w:styleId="a6">
    <w:name w:val="footer"/>
    <w:basedOn w:val="a"/>
    <w:rsid w:val="007F1F26"/>
    <w:pPr>
      <w:tabs>
        <w:tab w:val="center" w:pos="4153"/>
        <w:tab w:val="right" w:pos="8306"/>
      </w:tabs>
      <w:snapToGrid w:val="0"/>
      <w:jc w:val="left"/>
    </w:pPr>
    <w:rPr>
      <w:sz w:val="18"/>
      <w:szCs w:val="18"/>
    </w:rPr>
  </w:style>
  <w:style w:type="paragraph" w:customStyle="1" w:styleId="a7">
    <w:name w:val="段"/>
    <w:rsid w:val="007F1F26"/>
    <w:pPr>
      <w:autoSpaceDE w:val="0"/>
      <w:autoSpaceDN w:val="0"/>
      <w:ind w:firstLineChars="200" w:firstLine="200"/>
      <w:jc w:val="both"/>
    </w:pPr>
    <w:rPr>
      <w:rFonts w:ascii="宋体"/>
      <w:sz w:val="21"/>
    </w:rPr>
  </w:style>
  <w:style w:type="paragraph" w:customStyle="1" w:styleId="Char0">
    <w:name w:val="Char"/>
    <w:basedOn w:val="a"/>
    <w:rsid w:val="007F1F26"/>
    <w:pPr>
      <w:widowControl/>
      <w:spacing w:after="160" w:line="240" w:lineRule="exact"/>
      <w:jc w:val="left"/>
    </w:pPr>
  </w:style>
  <w:style w:type="table" w:styleId="a8">
    <w:name w:val="Table Grid"/>
    <w:basedOn w:val="a1"/>
    <w:rsid w:val="007F1F2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345</Words>
  <Characters>1973</Characters>
  <Application>Microsoft Office Word</Application>
  <DocSecurity>0</DocSecurity>
  <Lines>16</Lines>
  <Paragraphs>4</Paragraphs>
  <ScaleCrop>false</ScaleCrop>
  <Company>Microsoft</Company>
  <LinksUpToDate>false</LinksUpToDate>
  <CharactersWithSpaces>2314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subject/>
  <dc:creator>User</dc:creator>
  <cp:keywords/>
  <cp:lastModifiedBy>Administrator</cp:lastModifiedBy>
  <cp:revision>14</cp:revision>
  <cp:lastPrinted>2014-06-09T06:49:00Z</cp:lastPrinted>
  <dcterms:created xsi:type="dcterms:W3CDTF">2020-02-10T05:26:00Z</dcterms:created>
  <dcterms:modified xsi:type="dcterms:W3CDTF">2020-02-10T12:28:00Z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