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sz w:val="32"/>
          <w:szCs w:val="32"/>
          <w:lang w:eastAsia="zh-CN"/>
        </w:rPr>
      </w:pPr>
      <w:r>
        <w:rPr>
          <w:rFonts w:hint="eastAsia" w:ascii="黑体" w:hAnsi="仿宋" w:eastAsia="黑体"/>
          <w:sz w:val="32"/>
          <w:szCs w:val="32"/>
        </w:rPr>
        <w:t>附件</w:t>
      </w:r>
      <w:r>
        <w:rPr>
          <w:rFonts w:hint="eastAsia" w:ascii="黑体" w:hAnsi="仿宋" w:eastAsia="黑体"/>
          <w:sz w:val="32"/>
          <w:szCs w:val="32"/>
          <w:lang w:val="en-US" w:eastAsia="zh-CN"/>
        </w:rPr>
        <w:t>1</w:t>
      </w:r>
    </w:p>
    <w:p>
      <w:pPr>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乳制品生产企业食品安全自查表</w:t>
      </w:r>
    </w:p>
    <w:p>
      <w:pPr>
        <w:jc w:val="left"/>
        <w:rPr>
          <w:rFonts w:hint="eastAsia" w:ascii="仿宋" w:hAnsi="仿宋" w:eastAsia="仿宋"/>
          <w:sz w:val="32"/>
          <w:szCs w:val="32"/>
        </w:rPr>
      </w:pPr>
    </w:p>
    <w:p>
      <w:pPr>
        <w:jc w:val="left"/>
        <w:rPr>
          <w:rFonts w:ascii="仿宋" w:hAnsi="仿宋" w:eastAsia="仿宋"/>
          <w:sz w:val="32"/>
          <w:szCs w:val="32"/>
          <w:u w:val="single"/>
        </w:rPr>
      </w:pPr>
      <w:r>
        <w:rPr>
          <w:rFonts w:hint="eastAsia" w:ascii="仿宋" w:hAnsi="仿宋" w:eastAsia="仿宋"/>
          <w:sz w:val="32"/>
          <w:szCs w:val="32"/>
        </w:rPr>
        <w:t>企业名称：（盖公章）</w:t>
      </w:r>
      <w:r>
        <w:rPr>
          <w:rFonts w:hint="eastAsia" w:ascii="仿宋" w:hAnsi="仿宋" w:eastAsia="仿宋"/>
          <w:sz w:val="32"/>
          <w:szCs w:val="32"/>
          <w:u w:val="single"/>
        </w:rPr>
        <w:t xml:space="preserve">                          </w:t>
      </w:r>
      <w:r>
        <w:rPr>
          <w:rFonts w:hint="eastAsia" w:ascii="仿宋" w:hAnsi="仿宋" w:eastAsia="仿宋"/>
          <w:sz w:val="32"/>
          <w:szCs w:val="32"/>
        </w:rPr>
        <w:t xml:space="preserve">     生产地址：</w:t>
      </w:r>
      <w:r>
        <w:rPr>
          <w:rFonts w:hint="eastAsia" w:ascii="仿宋" w:hAnsi="仿宋" w:eastAsia="仿宋"/>
          <w:sz w:val="32"/>
          <w:szCs w:val="32"/>
          <w:u w:val="single"/>
        </w:rPr>
        <w:t xml:space="preserve">                           </w:t>
      </w:r>
    </w:p>
    <w:p>
      <w:pPr>
        <w:jc w:val="left"/>
        <w:rPr>
          <w:rFonts w:ascii="仿宋" w:hAnsi="仿宋" w:eastAsia="仿宋"/>
          <w:sz w:val="32"/>
          <w:szCs w:val="32"/>
          <w:u w:val="single"/>
        </w:rPr>
      </w:pPr>
      <w:r>
        <w:rPr>
          <w:rFonts w:hint="eastAsia" w:ascii="仿宋" w:hAnsi="仿宋" w:eastAsia="仿宋"/>
          <w:sz w:val="32"/>
          <w:szCs w:val="32"/>
        </w:rPr>
        <w:t>许可证编号：</w:t>
      </w:r>
      <w:r>
        <w:rPr>
          <w:rFonts w:hint="eastAsia" w:ascii="仿宋" w:hAnsi="仿宋" w:eastAsia="仿宋"/>
          <w:sz w:val="32"/>
          <w:szCs w:val="32"/>
          <w:u w:val="single"/>
        </w:rPr>
        <w:t xml:space="preserve">                                 </w:t>
      </w:r>
      <w:r>
        <w:rPr>
          <w:rFonts w:hint="eastAsia" w:ascii="仿宋" w:hAnsi="仿宋" w:eastAsia="仿宋"/>
          <w:sz w:val="32"/>
          <w:szCs w:val="32"/>
        </w:rPr>
        <w:t xml:space="preserve">     自查时间：</w:t>
      </w:r>
      <w:r>
        <w:rPr>
          <w:rFonts w:hint="eastAsia" w:ascii="仿宋" w:hAnsi="仿宋" w:eastAsia="仿宋"/>
          <w:sz w:val="32"/>
          <w:szCs w:val="32"/>
          <w:u w:val="single"/>
        </w:rPr>
        <w:t xml:space="preserve">                            </w:t>
      </w:r>
    </w:p>
    <w:p>
      <w:pPr>
        <w:rPr>
          <w:rFonts w:ascii="宋体" w:hAnsi="宋体" w:cs="宋体"/>
          <w:color w:val="000000"/>
          <w:kern w:val="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51"/>
        <w:gridCol w:w="2126"/>
        <w:gridCol w:w="2868"/>
        <w:gridCol w:w="2361"/>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黑体" w:hAnsi="仿宋" w:eastAsia="黑体"/>
                <w:sz w:val="24"/>
                <w:szCs w:val="24"/>
              </w:rPr>
            </w:pPr>
            <w:r>
              <w:rPr>
                <w:rFonts w:hint="eastAsia" w:ascii="黑体" w:hAnsi="仿宋" w:eastAsia="黑体"/>
                <w:sz w:val="24"/>
                <w:szCs w:val="24"/>
              </w:rPr>
              <w:t>自查项目</w:t>
            </w:r>
          </w:p>
        </w:tc>
        <w:tc>
          <w:tcPr>
            <w:tcW w:w="851" w:type="dxa"/>
            <w:vAlign w:val="center"/>
          </w:tcPr>
          <w:p>
            <w:pPr>
              <w:jc w:val="center"/>
              <w:rPr>
                <w:rFonts w:ascii="黑体" w:hAnsi="仿宋" w:eastAsia="黑体"/>
                <w:sz w:val="24"/>
                <w:szCs w:val="24"/>
              </w:rPr>
            </w:pPr>
            <w:r>
              <w:rPr>
                <w:rFonts w:hint="eastAsia" w:ascii="黑体" w:hAnsi="仿宋" w:eastAsia="黑体"/>
                <w:sz w:val="24"/>
                <w:szCs w:val="24"/>
              </w:rPr>
              <w:t>序号</w:t>
            </w:r>
          </w:p>
        </w:tc>
        <w:tc>
          <w:tcPr>
            <w:tcW w:w="2126" w:type="dxa"/>
            <w:vAlign w:val="center"/>
          </w:tcPr>
          <w:p>
            <w:pPr>
              <w:jc w:val="center"/>
              <w:rPr>
                <w:rFonts w:ascii="黑体" w:hAnsi="仿宋" w:eastAsia="黑体"/>
                <w:sz w:val="24"/>
                <w:szCs w:val="24"/>
              </w:rPr>
            </w:pPr>
            <w:r>
              <w:rPr>
                <w:rFonts w:hint="eastAsia" w:ascii="黑体" w:hAnsi="仿宋" w:eastAsia="黑体"/>
                <w:sz w:val="24"/>
                <w:szCs w:val="24"/>
              </w:rPr>
              <w:t>自查内容</w:t>
            </w:r>
          </w:p>
        </w:tc>
        <w:tc>
          <w:tcPr>
            <w:tcW w:w="5229" w:type="dxa"/>
            <w:gridSpan w:val="2"/>
            <w:vAlign w:val="center"/>
          </w:tcPr>
          <w:p>
            <w:pPr>
              <w:jc w:val="center"/>
              <w:rPr>
                <w:rFonts w:ascii="黑体" w:hAnsi="仿宋" w:eastAsia="黑体"/>
                <w:sz w:val="24"/>
                <w:szCs w:val="24"/>
              </w:rPr>
            </w:pPr>
            <w:r>
              <w:rPr>
                <w:rFonts w:hint="eastAsia" w:ascii="黑体" w:hAnsi="仿宋" w:eastAsia="黑体"/>
                <w:sz w:val="24"/>
                <w:szCs w:val="24"/>
              </w:rPr>
              <w:t>自查指南</w:t>
            </w:r>
          </w:p>
        </w:tc>
        <w:tc>
          <w:tcPr>
            <w:tcW w:w="4726" w:type="dxa"/>
            <w:vAlign w:val="center"/>
          </w:tcPr>
          <w:p>
            <w:pPr>
              <w:jc w:val="center"/>
              <w:rPr>
                <w:rFonts w:ascii="黑体" w:hAnsi="仿宋" w:eastAsia="黑体"/>
                <w:sz w:val="24"/>
                <w:szCs w:val="24"/>
              </w:rPr>
            </w:pPr>
            <w:r>
              <w:rPr>
                <w:rFonts w:hint="eastAsia" w:ascii="黑体" w:hAnsi="仿宋" w:eastAsia="黑体"/>
                <w:sz w:val="24"/>
                <w:szCs w:val="24"/>
              </w:rPr>
              <w:t>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color w:val="4472C4" w:themeColor="accent5"/>
                <w:kern w:val="0"/>
                <w:szCs w:val="21"/>
                <w14:textFill>
                  <w14:solidFill>
                    <w14:schemeClr w14:val="accent5"/>
                  </w14:solidFill>
                </w14:textFill>
              </w:rPr>
            </w:pPr>
            <w:r>
              <w:rPr>
                <w:rFonts w:hint="eastAsia" w:cs="宋体" w:asciiTheme="minorEastAsia" w:hAnsiTheme="minorEastAsia"/>
                <w:color w:val="000000" w:themeColor="text1"/>
                <w:kern w:val="0"/>
                <w:szCs w:val="21"/>
                <w14:textFill>
                  <w14:solidFill>
                    <w14:schemeClr w14:val="tx1"/>
                  </w14:solidFill>
                </w14:textFill>
              </w:rPr>
              <w:t>1.食品生产资质情况</w:t>
            </w:r>
          </w:p>
        </w:tc>
        <w:tc>
          <w:tcPr>
            <w:tcW w:w="851" w:type="dxa"/>
            <w:vAlign w:val="center"/>
          </w:tcPr>
          <w:p>
            <w:pPr>
              <w:pStyle w:val="3"/>
              <w:spacing w:before="0" w:beforeAutospacing="0" w:after="0" w:afterAutospacing="0" w:line="0" w:lineRule="atLeas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1.1</w:t>
            </w:r>
          </w:p>
        </w:tc>
        <w:tc>
          <w:tcPr>
            <w:tcW w:w="2126" w:type="dxa"/>
            <w:vAlign w:val="center"/>
          </w:tcPr>
          <w:p>
            <w:pPr>
              <w:pStyle w:val="3"/>
              <w:spacing w:before="0" w:beforeAutospacing="0" w:after="0" w:afterAutospacing="0" w:line="0" w:lineRule="atLeast"/>
              <w:jc w:val="both"/>
              <w:rPr>
                <w:rFonts w:cs="宋体"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食品生产许可证与营业执照信息一致。</w:t>
            </w:r>
          </w:p>
        </w:tc>
        <w:tc>
          <w:tcPr>
            <w:tcW w:w="5229" w:type="dxa"/>
            <w:gridSpan w:val="2"/>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企业食品生产许可证载明的企业名称与工商营业执照一致。</w:t>
            </w:r>
          </w:p>
        </w:tc>
        <w:tc>
          <w:tcPr>
            <w:tcW w:w="4726" w:type="dxa"/>
            <w:vAlign w:val="center"/>
          </w:tcPr>
          <w:p>
            <w:pPr>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jc w:val="center"/>
              <w:rPr>
                <w:rFonts w:cs="宋体" w:asciiTheme="minorEastAsia" w:hAnsiTheme="minorEastAsia"/>
                <w:color w:val="000000"/>
                <w:kern w:val="0"/>
                <w:szCs w:val="21"/>
              </w:rPr>
            </w:pPr>
            <w:r>
              <w:rPr>
                <w:rFonts w:hint="eastAsia" w:cs="宋体" w:asciiTheme="minorEastAsia" w:hAnsiTheme="minorEastAsia"/>
                <w:szCs w:val="21"/>
              </w:rPr>
              <w:t>*</w:t>
            </w:r>
            <w:r>
              <w:rPr>
                <w:rFonts w:hint="eastAsia" w:cs="宋体" w:asciiTheme="minorEastAsia" w:hAnsiTheme="minorEastAsia"/>
                <w:color w:val="000000"/>
                <w:kern w:val="0"/>
                <w:szCs w:val="21"/>
              </w:rPr>
              <w:t>1.2</w:t>
            </w:r>
          </w:p>
        </w:tc>
        <w:tc>
          <w:tcPr>
            <w:tcW w:w="2126" w:type="dxa"/>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食品生产许可证的有效期。</w:t>
            </w:r>
          </w:p>
        </w:tc>
        <w:tc>
          <w:tcPr>
            <w:tcW w:w="5229" w:type="dxa"/>
            <w:gridSpan w:val="2"/>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食品生产许可证在有效期内。</w:t>
            </w:r>
          </w:p>
        </w:tc>
        <w:tc>
          <w:tcPr>
            <w:tcW w:w="4726" w:type="dxa"/>
            <w:vAlign w:val="center"/>
          </w:tcPr>
          <w:p>
            <w:pPr>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jc w:val="center"/>
              <w:rPr>
                <w:rFonts w:cs="宋体" w:asciiTheme="minorEastAsia" w:hAnsiTheme="minorEastAsia"/>
                <w:color w:val="000000"/>
                <w:kern w:val="0"/>
                <w:szCs w:val="21"/>
              </w:rPr>
            </w:pPr>
            <w:r>
              <w:rPr>
                <w:rFonts w:hint="eastAsia" w:cs="宋体" w:asciiTheme="minorEastAsia" w:hAnsiTheme="minorEastAsia"/>
                <w:szCs w:val="21"/>
              </w:rPr>
              <w:t>*</w:t>
            </w:r>
            <w:r>
              <w:rPr>
                <w:rFonts w:hint="eastAsia" w:cs="宋体" w:asciiTheme="minorEastAsia" w:hAnsiTheme="minorEastAsia"/>
                <w:color w:val="000000"/>
                <w:kern w:val="0"/>
                <w:szCs w:val="21"/>
              </w:rPr>
              <w:t>1.3</w:t>
            </w:r>
          </w:p>
        </w:tc>
        <w:tc>
          <w:tcPr>
            <w:tcW w:w="2126" w:type="dxa"/>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实际生产方式和范围。</w:t>
            </w:r>
          </w:p>
        </w:tc>
        <w:tc>
          <w:tcPr>
            <w:tcW w:w="5229" w:type="dxa"/>
            <w:gridSpan w:val="2"/>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1.企业实际生产场所（含外设仓库）与食品生产许可证内容一致；</w:t>
            </w:r>
          </w:p>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2.企业实际生产范围与食品生产许可证食品类别内容一致。</w:t>
            </w:r>
          </w:p>
        </w:tc>
        <w:tc>
          <w:tcPr>
            <w:tcW w:w="4726" w:type="dxa"/>
            <w:vAlign w:val="center"/>
          </w:tcPr>
          <w:p>
            <w:pPr>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jc w:val="center"/>
              <w:rPr>
                <w:rFonts w:cs="宋体" w:asciiTheme="minorEastAsia" w:hAnsiTheme="minorEastAsia"/>
                <w:szCs w:val="21"/>
              </w:rPr>
            </w:pPr>
            <w:r>
              <w:rPr>
                <w:rFonts w:hint="eastAsia" w:cs="宋体" w:asciiTheme="minorEastAsia" w:hAnsiTheme="minorEastAsia"/>
                <w:szCs w:val="21"/>
              </w:rPr>
              <w:t>*1.4</w:t>
            </w:r>
          </w:p>
        </w:tc>
        <w:tc>
          <w:tcPr>
            <w:tcW w:w="2126" w:type="dxa"/>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重要事项变化许可证变更情况。</w:t>
            </w:r>
          </w:p>
        </w:tc>
        <w:tc>
          <w:tcPr>
            <w:tcW w:w="5229" w:type="dxa"/>
            <w:gridSpan w:val="2"/>
            <w:vAlign w:val="center"/>
          </w:tcPr>
          <w:p>
            <w:pPr>
              <w:rPr>
                <w:rFonts w:cs="宋体" w:asciiTheme="majorEastAsia" w:hAnsiTheme="majorEastAsia" w:eastAsiaTheme="majorEastAsia"/>
                <w:color w:val="000000"/>
                <w:kern w:val="0"/>
                <w:szCs w:val="21"/>
              </w:rPr>
            </w:pPr>
            <w:r>
              <w:rPr>
                <w:rFonts w:cs="Arial" w:asciiTheme="majorEastAsia" w:hAnsiTheme="majorEastAsia" w:eastAsiaTheme="majorEastAsia"/>
                <w:kern w:val="0"/>
                <w:szCs w:val="21"/>
              </w:rPr>
              <w:t>现有主要生产设备设施、工艺流程</w:t>
            </w:r>
            <w:r>
              <w:rPr>
                <w:rFonts w:hint="eastAsia" w:cs="Arial" w:asciiTheme="majorEastAsia" w:hAnsiTheme="majorEastAsia" w:eastAsiaTheme="majorEastAsia"/>
                <w:kern w:val="0"/>
                <w:szCs w:val="21"/>
              </w:rPr>
              <w:t>、</w:t>
            </w:r>
            <w:r>
              <w:rPr>
                <w:rFonts w:cs="Arial" w:asciiTheme="majorEastAsia" w:hAnsiTheme="majorEastAsia" w:eastAsiaTheme="majorEastAsia"/>
                <w:kern w:val="0"/>
                <w:szCs w:val="21"/>
              </w:rPr>
              <w:t>设备布局</w:t>
            </w:r>
            <w:r>
              <w:rPr>
                <w:rFonts w:hint="eastAsia" w:cs="Arial" w:asciiTheme="majorEastAsia" w:hAnsiTheme="majorEastAsia" w:eastAsiaTheme="majorEastAsia"/>
                <w:kern w:val="0"/>
                <w:szCs w:val="21"/>
              </w:rPr>
              <w:t>和</w:t>
            </w:r>
            <w:r>
              <w:rPr>
                <w:rFonts w:cs="Arial" w:asciiTheme="majorEastAsia" w:hAnsiTheme="majorEastAsia" w:eastAsiaTheme="majorEastAsia"/>
                <w:kern w:val="0"/>
                <w:szCs w:val="21"/>
              </w:rPr>
              <w:t>食品类别等事项发生变化</w:t>
            </w:r>
            <w:r>
              <w:rPr>
                <w:rFonts w:hint="eastAsia" w:cs="Arial" w:asciiTheme="majorEastAsia" w:hAnsiTheme="majorEastAsia" w:eastAsiaTheme="majorEastAsia"/>
                <w:kern w:val="0"/>
                <w:szCs w:val="21"/>
              </w:rPr>
              <w:t>，</w:t>
            </w:r>
            <w:r>
              <w:rPr>
                <w:rFonts w:cs="Arial" w:asciiTheme="majorEastAsia" w:hAnsiTheme="majorEastAsia" w:eastAsiaTheme="majorEastAsia"/>
                <w:kern w:val="0"/>
                <w:szCs w:val="21"/>
              </w:rPr>
              <w:t>在变化后10个工作日内提出变更申请。</w:t>
            </w:r>
          </w:p>
        </w:tc>
        <w:tc>
          <w:tcPr>
            <w:tcW w:w="4726" w:type="dxa"/>
            <w:vAlign w:val="center"/>
          </w:tcPr>
          <w:p>
            <w:pPr>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2.食品质量安全管理体系运行情况</w:t>
            </w:r>
          </w:p>
        </w:tc>
        <w:tc>
          <w:tcPr>
            <w:tcW w:w="851" w:type="dxa"/>
            <w:vAlign w:val="center"/>
          </w:tcPr>
          <w:p>
            <w:pPr>
              <w:jc w:val="center"/>
              <w:rPr>
                <w:rFonts w:cs="宋体" w:asciiTheme="minorEastAsia" w:hAnsiTheme="minorEastAsia"/>
                <w:szCs w:val="21"/>
              </w:rPr>
            </w:pPr>
            <w:r>
              <w:rPr>
                <w:rFonts w:hint="eastAsia" w:cs="宋体" w:asciiTheme="minorEastAsia" w:hAnsiTheme="minorEastAsia"/>
                <w:szCs w:val="21"/>
              </w:rPr>
              <w:t>*2.1</w:t>
            </w:r>
          </w:p>
        </w:tc>
        <w:tc>
          <w:tcPr>
            <w:tcW w:w="2126" w:type="dxa"/>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设置食品质量安全管理机构。</w:t>
            </w:r>
          </w:p>
        </w:tc>
        <w:tc>
          <w:tcPr>
            <w:tcW w:w="5229" w:type="dxa"/>
            <w:gridSpan w:val="2"/>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设置独立的食品质量安全管理机构，负责食品质量安全管理制度的建立、实施和持续改进，确保各项制度落实到位。</w:t>
            </w:r>
          </w:p>
        </w:tc>
        <w:tc>
          <w:tcPr>
            <w:tcW w:w="4726" w:type="dxa"/>
            <w:vAlign w:val="center"/>
          </w:tcPr>
          <w:p>
            <w:pPr>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w:t>
            </w:r>
          </w:p>
        </w:tc>
        <w:tc>
          <w:tcPr>
            <w:tcW w:w="2126" w:type="dxa"/>
            <w:vAlign w:val="center"/>
          </w:tcPr>
          <w:p>
            <w:pPr>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产品追溯体系建立情况。</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1.</w:t>
            </w:r>
            <w:r>
              <w:rPr>
                <w:rFonts w:hint="eastAsia" w:cs="宋体" w:asciiTheme="majorEastAsia" w:hAnsiTheme="majorEastAsia" w:eastAsiaTheme="majorEastAsia"/>
                <w:color w:val="000000"/>
                <w:kern w:val="0"/>
                <w:szCs w:val="21"/>
              </w:rPr>
              <w:t>建立产品追溯管理制度，涵盖原辅料管理、设备设施、加工人员、生产过程控制、留样、检验、贮存与运输、销售、召回、投诉等内容，确保从原料采购到产品销售的所有环节都可进行有效追溯</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rPr>
              <w:t>2.检查生产批次划分是否合理，生产批号制定是否科学，便于产品追溯</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3</w:t>
            </w:r>
            <w:r>
              <w:rPr>
                <w:rFonts w:hint="eastAsia" w:cs="宋体" w:asciiTheme="majorEastAsia" w:hAnsiTheme="majorEastAsia" w:eastAsiaTheme="majorEastAsia"/>
                <w:color w:val="000000"/>
                <w:kern w:val="0"/>
                <w:szCs w:val="21"/>
              </w:rPr>
              <w:t>.随机抽取几种、几批次（生产日期）原料、食品添加剂、半成品或成品，检查其生产相关信息是否完整，是否可以实现正向和逆向的有效追溯</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kern w:val="0"/>
                <w:szCs w:val="21"/>
                <w:lang w:val="en-US" w:eastAsia="zh-CN"/>
              </w:rPr>
              <w:t>4.</w:t>
            </w:r>
            <w:r>
              <w:rPr>
                <w:rFonts w:hint="eastAsia" w:cs="宋体" w:asciiTheme="majorEastAsia" w:hAnsiTheme="majorEastAsia" w:eastAsiaTheme="majorEastAsia"/>
                <w:color w:val="000000"/>
                <w:kern w:val="0"/>
                <w:szCs w:val="21"/>
              </w:rPr>
              <w:t>关注是否存在未将试用装、小包装赠品等产品的生产纳入产品批次管理。</w:t>
            </w:r>
          </w:p>
        </w:tc>
        <w:tc>
          <w:tcPr>
            <w:tcW w:w="4726" w:type="dxa"/>
            <w:vAlign w:val="center"/>
          </w:tcPr>
          <w:p>
            <w:pPr>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color w:val="000000"/>
                <w:kern w:val="0"/>
                <w:szCs w:val="21"/>
              </w:rPr>
            </w:pPr>
            <w:r>
              <w:rPr>
                <w:rFonts w:hint="eastAsia" w:cs="宋体" w:asciiTheme="minorEastAsia" w:hAnsiTheme="minorEastAsia"/>
                <w:szCs w:val="21"/>
              </w:rPr>
              <w:t>3.生产环境条件</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3.1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厂区无扬尘、无积水，厂区、车间卫生整洁。</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1.厂区内路面道路一般应铺设混凝土、沥青或其他硬质材料，空地应采取必要措施，如铺设水泥、地砖或铺设草坪等方式，保持环境清洁，正常天气下无扬尘和积水等现象；</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2.厂区内保持清洁卫生，无裸露的垃圾堆，无妨碍食品卫生的其他物品；</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3.生产车间地面无积水、无积尘、无破损，墙面、屋顶无污垢、无霉变、无破损；</w:t>
            </w:r>
          </w:p>
          <w:p>
            <w:pPr>
              <w:widowControl/>
              <w:spacing w:line="280" w:lineRule="exact"/>
              <w:textAlignment w:val="center"/>
              <w:rPr>
                <w:rFonts w:cs="宋体" w:asciiTheme="majorEastAsia" w:hAnsiTheme="majorEastAsia" w:eastAsiaTheme="majorEastAsia"/>
                <w:b/>
                <w:color w:val="70AD47" w:themeColor="accent6"/>
                <w:kern w:val="0"/>
                <w:szCs w:val="21"/>
                <w14:textFill>
                  <w14:solidFill>
                    <w14:schemeClr w14:val="accent6"/>
                  </w14:solidFill>
                </w14:textFill>
              </w:rPr>
            </w:pPr>
            <w:r>
              <w:rPr>
                <w:rFonts w:hint="eastAsia" w:cs="宋体" w:asciiTheme="majorEastAsia" w:hAnsiTheme="majorEastAsia" w:eastAsiaTheme="majorEastAsia"/>
                <w:color w:val="000000"/>
                <w:kern w:val="0"/>
                <w:szCs w:val="21"/>
              </w:rPr>
              <w:t>4.厂区绿化应与生产车间保持适当距离，植被应定期维护，以防止虫害的孳生。</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*3.2</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厂区、车间与有毒、有害场所及其他污染源保持规定的距离。</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1.厂区附近无对食品生产产生影响的有毒有害污染源，或采取适当的措施将污染风险降至最低水平；</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2.厂区内垃圾密闭存放、定期清理，无异味，无杂物堆放；</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3.车间外废弃物放置场所与食品加工场所隔离防止污染；</w:t>
            </w:r>
          </w:p>
          <w:p>
            <w:pPr>
              <w:spacing w:line="280" w:lineRule="exac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4.生活区、生</w:t>
            </w:r>
            <w:r>
              <w:rPr>
                <w:rFonts w:hint="eastAsia" w:cs="宋体" w:asciiTheme="majorEastAsia" w:hAnsiTheme="majorEastAsia" w:eastAsiaTheme="majorEastAsia"/>
                <w:color w:val="000000" w:themeColor="text1"/>
                <w:kern w:val="0"/>
                <w:szCs w:val="21"/>
                <w14:textFill>
                  <w14:solidFill>
                    <w14:schemeClr w14:val="tx1"/>
                  </w14:solidFill>
                </w14:textFill>
              </w:rPr>
              <w:t>产区</w:t>
            </w:r>
            <w:r>
              <w:rPr>
                <w:rFonts w:hint="eastAsia" w:asciiTheme="majorEastAsia" w:hAnsiTheme="majorEastAsia" w:eastAsiaTheme="majorEastAsia"/>
                <w:color w:val="000000" w:themeColor="text1"/>
                <w:szCs w:val="21"/>
                <w14:textFill>
                  <w14:solidFill>
                    <w14:schemeClr w14:val="tx1"/>
                  </w14:solidFill>
                </w14:textFill>
              </w:rPr>
              <w:t>保持适当距离或分隔</w:t>
            </w:r>
            <w:r>
              <w:rPr>
                <w:rFonts w:hint="eastAsia" w:cs="宋体" w:asciiTheme="majorEastAsia" w:hAnsiTheme="majorEastAsia" w:eastAsiaTheme="majorEastAsia"/>
                <w:color w:val="000000" w:themeColor="text1"/>
                <w:kern w:val="0"/>
                <w:szCs w:val="21"/>
                <w14:textFill>
                  <w14:solidFill>
                    <w14:schemeClr w14:val="tx1"/>
                  </w14:solidFill>
                </w14:textFill>
              </w:rPr>
              <w:t>；</w:t>
            </w:r>
          </w:p>
          <w:p>
            <w:pPr>
              <w:spacing w:line="280" w:lineRule="exact"/>
              <w:rPr>
                <w:rFonts w:asciiTheme="majorEastAsia" w:hAnsiTheme="majorEastAsia" w:eastAsiaTheme="majorEastAsia"/>
                <w:szCs w:val="21"/>
              </w:rPr>
            </w:pPr>
            <w:r>
              <w:rPr>
                <w:rFonts w:hint="eastAsia" w:cs="宋体" w:asciiTheme="majorEastAsia" w:hAnsiTheme="majorEastAsia" w:eastAsiaTheme="majorEastAsia"/>
                <w:color w:val="000000"/>
                <w:kern w:val="0"/>
                <w:szCs w:val="21"/>
              </w:rPr>
              <w:t>5.生产区域未饲养家禽、家畜。</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*3.3</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卫生间应保持清洁，应设置洗手设施，未与食品生产、包装或贮存等区域直接连通。</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1.卫生间位置设置合理，与食品生产、包装或贮存等区域未直接连通；</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2.卫生间保持清洁，采用水冲式，并设置洗手设施；</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14:textFill>
                  <w14:solidFill>
                    <w14:schemeClr w14:val="tx1"/>
                  </w14:solidFill>
                </w14:textFill>
              </w:rPr>
              <w:t>3.无裸露的化粪池。</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3.4</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有更衣、洗手、干手、消毒设备、设施，满足正常使用。</w:t>
            </w:r>
          </w:p>
        </w:tc>
        <w:tc>
          <w:tcPr>
            <w:tcW w:w="5229" w:type="dxa"/>
            <w:gridSpan w:val="2"/>
            <w:vAlign w:val="center"/>
          </w:tcPr>
          <w:p>
            <w:pPr>
              <w:widowControl/>
              <w:spacing w:line="280" w:lineRule="exact"/>
              <w:textAlignment w:val="center"/>
              <w:rPr>
                <w:rFonts w:cs="宋体" w:asciiTheme="majorEastAsia" w:hAnsiTheme="majorEastAsia" w:eastAsiaTheme="majorEastAsia"/>
                <w:szCs w:val="21"/>
              </w:rPr>
            </w:pPr>
            <w:r>
              <w:rPr>
                <w:rFonts w:hint="eastAsia" w:cs="宋体" w:asciiTheme="majorEastAsia" w:hAnsiTheme="majorEastAsia" w:eastAsiaTheme="majorEastAsia"/>
                <w:color w:val="000000"/>
                <w:kern w:val="0"/>
                <w:szCs w:val="21"/>
              </w:rPr>
              <w:t>1.有与生产量或工作人员数量相匹配的更衣、洗手、干手、消毒设施，</w:t>
            </w:r>
            <w:r>
              <w:rPr>
                <w:rFonts w:hint="eastAsia" w:cs="宋体" w:asciiTheme="majorEastAsia" w:hAnsiTheme="majorEastAsia" w:eastAsiaTheme="majorEastAsia"/>
                <w:szCs w:val="21"/>
              </w:rPr>
              <w:t>运转正常；</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2.进入生产区的所有人员应当穿着与其操作相适应的工作服。</w:t>
            </w:r>
            <w:r>
              <w:rPr>
                <w:rFonts w:cs="宋体" w:asciiTheme="majorEastAsia" w:hAnsiTheme="majorEastAsia" w:eastAsiaTheme="majorEastAsia"/>
                <w:color w:val="000000"/>
                <w:kern w:val="0"/>
                <w:szCs w:val="21"/>
              </w:rPr>
              <w:t>清洁作业区的员工工作服应为连体式或一次性工作服，并配备帽子、口罩和工作鞋，要保持工作服使用前后相互分离。准清洁作业区、一般作业区的员工工作服应符合相应区域卫生要求，并配备帽子和工作鞋</w:t>
            </w:r>
            <w:r>
              <w:rPr>
                <w:rFonts w:hint="eastAsia" w:cs="宋体" w:asciiTheme="majorEastAsia" w:hAnsiTheme="majorEastAsia" w:eastAsiaTheme="majorEastAsia"/>
                <w:color w:val="000000"/>
                <w:kern w:val="0"/>
                <w:szCs w:val="21"/>
              </w:rPr>
              <w:t>；</w:t>
            </w:r>
          </w:p>
          <w:p>
            <w:p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3.清洁作业区及准清洁作业区使用的工作服和工作鞋不得在指定区域以外的地方穿着；</w:t>
            </w:r>
          </w:p>
          <w:p>
            <w:p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4.工作服、帽、鞋等经过清洗消毒、干净整洁，与个人服装及其他物品分开放置；</w:t>
            </w:r>
          </w:p>
          <w:p>
            <w:p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5.更衣室进行消毒处理并达到消毒效果；</w:t>
            </w:r>
          </w:p>
          <w:p>
            <w:pPr>
              <w:spacing w:line="280" w:lineRule="exact"/>
              <w:textAlignment w:val="center"/>
              <w:rPr>
                <w:rFonts w:hint="eastAsia" w:eastAsia="宋体" w:cs="宋体" w:asciiTheme="majorEastAsia" w:hAnsiTheme="majorEastAsia"/>
                <w:color w:val="000000" w:themeColor="text1"/>
                <w:kern w:val="0"/>
                <w:szCs w:val="21"/>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6.</w:t>
            </w:r>
            <w:r>
              <w:rPr>
                <w:rFonts w:hint="eastAsia" w:ascii="宋体" w:eastAsia="宋体" w:cs="宋体"/>
                <w:color w:val="000000" w:themeColor="text1"/>
                <w:kern w:val="0"/>
                <w:szCs w:val="21"/>
                <w14:textFill>
                  <w14:solidFill>
                    <w14:schemeClr w14:val="tx1"/>
                  </w14:solidFill>
                </w14:textFill>
              </w:rPr>
              <w:t>进入清洁作业区前应设置消毒设施，必要时设置二次更衣室</w:t>
            </w:r>
            <w:r>
              <w:rPr>
                <w:rFonts w:hint="eastAsia" w:ascii="宋体" w:eastAsia="宋体" w:cs="宋体"/>
                <w:color w:val="000000" w:themeColor="text1"/>
                <w:kern w:val="0"/>
                <w:szCs w:val="21"/>
                <w:lang w:eastAsia="zh-CN"/>
                <w14:textFill>
                  <w14:solidFill>
                    <w14:schemeClr w14:val="tx1"/>
                  </w14:solidFill>
                </w14:textFill>
              </w:rPr>
              <w:t>；</w:t>
            </w:r>
          </w:p>
          <w:p>
            <w:p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7.洗手消毒室内应配置足够数量的非手动式带冷热水洗手设施、消毒设施和感应式干手设施，临近洗手池的显著位置标示简明易懂的洗手方法；</w:t>
            </w:r>
          </w:p>
          <w:p>
            <w:p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8.消毒液的配置更换有制度规定并有记录。</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3.5</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通风、防尘、照明、存放垃圾和废弃物等设备、设施正常运行。</w:t>
            </w:r>
          </w:p>
        </w:tc>
        <w:tc>
          <w:tcPr>
            <w:tcW w:w="5229" w:type="dxa"/>
            <w:gridSpan w:val="2"/>
            <w:vAlign w:val="center"/>
          </w:tcPr>
          <w:p>
            <w:pPr>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1.根据生产需要设置</w:t>
            </w:r>
            <w:r>
              <w:rPr>
                <w:rFonts w:hint="eastAsia" w:cs="宋体" w:asciiTheme="majorEastAsia" w:hAnsiTheme="majorEastAsia" w:eastAsiaTheme="majorEastAsia"/>
                <w:color w:val="000000" w:themeColor="text1"/>
                <w:szCs w:val="21"/>
                <w14:textFill>
                  <w14:solidFill>
                    <w14:schemeClr w14:val="tx1"/>
                  </w14:solidFill>
                </w14:textFill>
              </w:rPr>
              <w:t>通风、防尘、照明、存放垃圾和废弃</w:t>
            </w:r>
            <w:r>
              <w:rPr>
                <w:rFonts w:hint="eastAsia" w:cs="宋体" w:asciiTheme="majorEastAsia" w:hAnsiTheme="majorEastAsia" w:eastAsiaTheme="majorEastAsia"/>
                <w:color w:val="000000" w:themeColor="text1"/>
                <w:kern w:val="0"/>
                <w:szCs w:val="21"/>
                <w14:textFill>
                  <w14:solidFill>
                    <w14:schemeClr w14:val="tx1"/>
                  </w14:solidFill>
                </w14:textFill>
              </w:rPr>
              <w:t>物等设备、设施，运转正常；</w:t>
            </w:r>
          </w:p>
          <w:p>
            <w:pPr>
              <w:autoSpaceDE w:val="0"/>
              <w:autoSpaceDN w:val="0"/>
              <w:adjustRightInd w:val="0"/>
              <w:jc w:val="left"/>
              <w:rPr>
                <w:rFonts w:hint="eastAsia" w:eastAsia="宋体" w:cs="宋体" w:asciiTheme="majorEastAsia" w:hAnsi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2.固定管道设施标明内容物名称和流向</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以便区分</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不与食品接触的非饮用水（如冷却水、污水或废水等）的管道系统与生产用水的管道系统应明显区分，并以完全分离的管路输送，不应有逆流或相互交接现象</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w:t>
            </w:r>
            <w:r>
              <w:rPr>
                <w:rFonts w:cs="宋体" w:asciiTheme="majorEastAsia" w:hAnsiTheme="majorEastAsia" w:eastAsiaTheme="majorEastAsia"/>
                <w:color w:val="000000" w:themeColor="text1"/>
                <w:kern w:val="0"/>
                <w:szCs w:val="21"/>
                <w14:textFill>
                  <w14:solidFill>
                    <w14:schemeClr w14:val="tx1"/>
                  </w14:solidFill>
                </w14:textFill>
              </w:rPr>
              <w:t>室内排水由清洁程度高的区域流向清洁程度低的区域，</w:t>
            </w:r>
            <w:r>
              <w:rPr>
                <w:rFonts w:hint="eastAsia" w:cs="宋体" w:asciiTheme="majorEastAsia" w:hAnsiTheme="majorEastAsia" w:eastAsiaTheme="majorEastAsia"/>
                <w:color w:val="000000" w:themeColor="text1"/>
                <w:kern w:val="0"/>
                <w:szCs w:val="21"/>
                <w14:textFill>
                  <w14:solidFill>
                    <w14:schemeClr w14:val="tx1"/>
                  </w14:solidFill>
                </w14:textFill>
              </w:rPr>
              <w:t>并有防止废水逆流的设计，排水系统入口安装带水封的地漏，防止固体废弃物进入及浊气逸出，排水系统出口应有适当措施以降低虫害风险；</w:t>
            </w:r>
          </w:p>
          <w:p>
            <w:pPr>
              <w:autoSpaceDE w:val="0"/>
              <w:autoSpaceDN w:val="0"/>
              <w:adjustRightInd w:val="0"/>
              <w:jc w:val="left"/>
              <w:rPr>
                <w:rFonts w:hint="eastAsia" w:eastAsia="宋体" w:cs="宋体" w:asciiTheme="majorEastAsia" w:hAnsi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4.</w:t>
            </w:r>
            <w:r>
              <w:rPr>
                <w:rFonts w:hint="eastAsia" w:ascii="宋体" w:eastAsia="宋体" w:cs="宋体"/>
                <w:color w:val="000000" w:themeColor="text1"/>
                <w:kern w:val="0"/>
                <w:szCs w:val="21"/>
                <w14:textFill>
                  <w14:solidFill>
                    <w14:schemeClr w14:val="tx1"/>
                  </w14:solidFill>
                </w14:textFill>
              </w:rPr>
              <w:t>清洁作业区应安装空气调节设施，以防止蒸汽凝结并保持室内空气新鲜；一般作业区应安装通风设施，及时排除潮湿和污浊的空气。厂房内进行空气调节、进排气或使用风扇时，其空气应由清洁度要求高的区域流向清洁度要求低的区域，防止食品、生产设备及内包装材料遭受污染</w:t>
            </w:r>
            <w:r>
              <w:rPr>
                <w:rFonts w:hint="eastAsia" w:ascii="宋体" w:eastAsia="宋体" w:cs="宋体"/>
                <w:color w:val="000000" w:themeColor="text1"/>
                <w:kern w:val="0"/>
                <w:szCs w:val="21"/>
                <w:lang w:val="en-US" w:eastAsia="zh-CN"/>
                <w14:textFill>
                  <w14:solidFill>
                    <w14:schemeClr w14:val="tx1"/>
                  </w14:solidFill>
                </w14:textFill>
              </w:rPr>
              <w:t>。</w:t>
            </w:r>
            <w:r>
              <w:rPr>
                <w:rFonts w:hint="eastAsia" w:ascii="宋体" w:eastAsia="宋体" w:cs="宋体"/>
                <w:color w:val="000000" w:themeColor="text1"/>
                <w:kern w:val="0"/>
                <w:szCs w:val="21"/>
                <w14:textFill>
                  <w14:solidFill>
                    <w14:schemeClr w14:val="tx1"/>
                  </w14:solidFill>
                </w14:textFill>
              </w:rPr>
              <w:t>清洁作业区、准清洁作业区的对外出入口应装设能自动关闭（如安装自动感应器或闭门器等）的门和（或）空气幕</w:t>
            </w:r>
            <w:r>
              <w:rPr>
                <w:rFonts w:hint="eastAsia" w:ascii="宋体" w:eastAsia="宋体" w:cs="宋体"/>
                <w:color w:val="000000" w:themeColor="text1"/>
                <w:kern w:val="0"/>
                <w:szCs w:val="21"/>
                <w:lang w:eastAsia="zh-CN"/>
                <w14:textFill>
                  <w14:solidFill>
                    <w14:schemeClr w14:val="tx1"/>
                  </w14:solidFill>
                </w14:textFill>
              </w:rPr>
              <w:t>；</w:t>
            </w:r>
          </w:p>
          <w:p>
            <w:pPr>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cs="宋体" w:asciiTheme="majorEastAsia" w:hAnsiTheme="majorEastAsia" w:eastAsiaTheme="majorEastAsia"/>
                <w:color w:val="000000" w:themeColor="text1"/>
                <w:kern w:val="0"/>
                <w:szCs w:val="21"/>
                <w14:textFill>
                  <w14:solidFill>
                    <w14:schemeClr w14:val="tx1"/>
                  </w14:solidFill>
                </w14:textFill>
              </w:rPr>
              <w:t>5.</w:t>
            </w:r>
            <w:r>
              <w:rPr>
                <w:rFonts w:hint="eastAsia" w:cs="宋体" w:asciiTheme="majorEastAsia" w:hAnsiTheme="majorEastAsia" w:eastAsiaTheme="majorEastAsia"/>
                <w:color w:val="000000" w:themeColor="text1"/>
                <w:kern w:val="0"/>
                <w:szCs w:val="21"/>
                <w14:textFill>
                  <w14:solidFill>
                    <w14:schemeClr w14:val="tx1"/>
                  </w14:solidFill>
                </w14:textFill>
              </w:rPr>
              <w:t>在有臭味及气体（蒸汽或有害气体）或粉尘产生而有可能污染食品的区域，应有适当的排除、收集或控制装置；</w:t>
            </w:r>
          </w:p>
          <w:p>
            <w:pPr>
              <w:autoSpaceDE w:val="0"/>
              <w:autoSpaceDN w:val="0"/>
              <w:adjustRightInd w:val="0"/>
              <w:jc w:val="left"/>
              <w:rPr>
                <w:rFonts w:hint="eastAsia" w:asci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14:textFill>
                  <w14:solidFill>
                    <w14:schemeClr w14:val="tx1"/>
                  </w14:solidFill>
                </w14:textFill>
              </w:rPr>
              <w:t>6.排气口应装有易清洗、耐腐蚀的网罩，防止动物侵入；通风排气装置应易于拆卸清洗、维修或更换</w:t>
            </w:r>
            <w:r>
              <w:rPr>
                <w:rFonts w:hint="eastAsia" w:ascii="宋体" w:eastAsia="宋体" w:cs="宋体"/>
                <w:color w:val="000000" w:themeColor="text1"/>
                <w:kern w:val="0"/>
                <w:szCs w:val="21"/>
                <w:lang w:eastAsia="zh-CN"/>
                <w14:textFill>
                  <w14:solidFill>
                    <w14:schemeClr w14:val="tx1"/>
                  </w14:solidFill>
                </w14:textFill>
              </w:rPr>
              <w:t>；</w:t>
            </w:r>
          </w:p>
          <w:p>
            <w:pPr>
              <w:autoSpaceDE w:val="0"/>
              <w:autoSpaceDN w:val="0"/>
              <w:adjustRightInd w:val="0"/>
              <w:jc w:val="left"/>
              <w:rPr>
                <w:rFonts w:hint="eastAsia" w:eastAsia="宋体" w:cs="宋体" w:asciiTheme="majorEastAsia" w:hAnsiTheme="majorEastAsia"/>
                <w:color w:val="000000"/>
                <w:kern w:val="0"/>
                <w:szCs w:val="21"/>
                <w:lang w:eastAsia="zh-CN"/>
              </w:rPr>
            </w:pPr>
            <w:r>
              <w:rPr>
                <w:rFonts w:hint="eastAsia" w:ascii="宋体" w:eastAsia="宋体" w:cs="宋体"/>
                <w:color w:val="000000" w:themeColor="text1"/>
                <w:kern w:val="0"/>
                <w:szCs w:val="21"/>
                <w14:textFill>
                  <w14:solidFill>
                    <w14:schemeClr w14:val="tx1"/>
                  </w14:solidFill>
                </w14:textFill>
              </w:rPr>
              <w:t>7.用于食品、清洁食品接触面或设备的压缩空气或其他气体应经过滤净化处理，以防止造成间接污染</w:t>
            </w:r>
            <w:r>
              <w:rPr>
                <w:rFonts w:hint="eastAsia" w:ascii="宋体" w:eastAsia="宋体" w:cs="宋体"/>
                <w:color w:val="000000" w:themeColor="text1"/>
                <w:kern w:val="0"/>
                <w:szCs w:val="21"/>
                <w:lang w:eastAsia="zh-CN"/>
                <w14:textFill>
                  <w14:solidFill>
                    <w14:schemeClr w14:val="tx1"/>
                  </w14:solidFill>
                </w14:textFill>
              </w:rPr>
              <w:t>；</w:t>
            </w:r>
          </w:p>
          <w:p>
            <w:pPr>
              <w:widowControl/>
              <w:spacing w:line="280" w:lineRule="exact"/>
              <w:textAlignment w:val="center"/>
              <w:rPr>
                <w:rFonts w:hint="eastAsia" w:ascii="宋体" w:eastAsia="宋体" w:cs="宋体"/>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8.自然采光或人工照明满足生产和操作需要；</w:t>
            </w:r>
            <w:r>
              <w:rPr>
                <w:rFonts w:hint="eastAsia" w:ascii="宋体" w:eastAsia="宋体" w:cs="宋体"/>
                <w:color w:val="000000" w:themeColor="text1"/>
                <w:kern w:val="0"/>
                <w:szCs w:val="21"/>
                <w14:textFill>
                  <w14:solidFill>
                    <w14:schemeClr w14:val="tx1"/>
                  </w14:solidFill>
                </w14:textFill>
              </w:rPr>
              <w:t>照明设施不应安装在食品暴露的正上方，否则应使用安全型照明设施，以防止破裂污染食品</w:t>
            </w:r>
            <w:r>
              <w:rPr>
                <w:rFonts w:hint="eastAsia" w:ascii="宋体" w:eastAsia="宋体" w:cs="宋体"/>
                <w:color w:val="000000" w:themeColor="text1"/>
                <w:kern w:val="0"/>
                <w:szCs w:val="21"/>
                <w:lang w:eastAsia="zh-CN"/>
                <w14:textFill>
                  <w14:solidFill>
                    <w14:schemeClr w14:val="tx1"/>
                  </w14:solidFill>
                </w14:textFill>
              </w:rPr>
              <w:t>；</w:t>
            </w:r>
          </w:p>
          <w:p>
            <w:pPr>
              <w:widowControl/>
              <w:spacing w:line="280" w:lineRule="exact"/>
              <w:textAlignment w:val="center"/>
              <w:rPr>
                <w:rFonts w:ascii="宋体" w:eastAsia="宋体" w:cs="宋体"/>
                <w:kern w:val="0"/>
                <w:szCs w:val="21"/>
              </w:rPr>
            </w:pPr>
            <w:r>
              <w:rPr>
                <w:rFonts w:hint="eastAsia" w:cs="宋体" w:asciiTheme="majorEastAsia" w:hAnsiTheme="majorEastAsia" w:eastAsiaTheme="majorEastAsia"/>
                <w:color w:val="000000"/>
                <w:kern w:val="0"/>
                <w:szCs w:val="21"/>
                <w:lang w:val="en-US" w:eastAsia="zh-CN"/>
              </w:rPr>
              <w:t>9</w:t>
            </w:r>
            <w:r>
              <w:rPr>
                <w:rFonts w:hint="eastAsia" w:cs="宋体" w:asciiTheme="majorEastAsia" w:hAnsiTheme="majorEastAsia" w:eastAsiaTheme="majorEastAsia"/>
                <w:color w:val="000000"/>
                <w:kern w:val="0"/>
                <w:szCs w:val="21"/>
              </w:rPr>
              <w:t>.</w:t>
            </w:r>
            <w:r>
              <w:rPr>
                <w:rFonts w:cs="宋体" w:asciiTheme="majorEastAsia" w:hAnsiTheme="majorEastAsia" w:eastAsiaTheme="majorEastAsia"/>
                <w:color w:val="000000"/>
                <w:kern w:val="0"/>
                <w:szCs w:val="21"/>
              </w:rPr>
              <w:t>生产加工过程产生的废弃物使用专用设施</w:t>
            </w:r>
            <w:r>
              <w:rPr>
                <w:rFonts w:hint="eastAsia" w:cs="宋体" w:asciiTheme="majorEastAsia" w:hAnsiTheme="majorEastAsia" w:eastAsiaTheme="majorEastAsia"/>
                <w:color w:val="000000"/>
                <w:kern w:val="0"/>
                <w:szCs w:val="21"/>
              </w:rPr>
              <w:t>密闭</w:t>
            </w:r>
            <w:r>
              <w:rPr>
                <w:rFonts w:cs="宋体" w:asciiTheme="majorEastAsia" w:hAnsiTheme="majorEastAsia" w:eastAsiaTheme="majorEastAsia"/>
                <w:color w:val="000000"/>
                <w:kern w:val="0"/>
                <w:szCs w:val="21"/>
              </w:rPr>
              <w:t>存放，</w:t>
            </w:r>
            <w:r>
              <w:rPr>
                <w:rFonts w:hint="eastAsia" w:cs="宋体" w:asciiTheme="majorEastAsia" w:hAnsiTheme="majorEastAsia" w:eastAsiaTheme="majorEastAsia"/>
                <w:color w:val="000000"/>
                <w:kern w:val="0"/>
                <w:szCs w:val="21"/>
              </w:rPr>
              <w:t>存放废弃物的设施和容器设计合理、防止渗漏、易于清洁、标识清晰，</w:t>
            </w:r>
            <w:r>
              <w:rPr>
                <w:rFonts w:cs="宋体" w:asciiTheme="majorEastAsia" w:hAnsiTheme="majorEastAsia" w:eastAsiaTheme="majorEastAsia"/>
                <w:color w:val="000000"/>
                <w:kern w:val="0"/>
                <w:szCs w:val="21"/>
              </w:rPr>
              <w:t>清洁作业区内的废弃物应经独立通道密闭</w:t>
            </w:r>
            <w:r>
              <w:rPr>
                <w:rFonts w:hint="eastAsia" w:cs="宋体" w:asciiTheme="majorEastAsia" w:hAnsiTheme="majorEastAsia" w:eastAsiaTheme="majorEastAsia"/>
                <w:color w:val="000000"/>
                <w:kern w:val="0"/>
                <w:szCs w:val="21"/>
              </w:rPr>
              <w:t>及时</w:t>
            </w:r>
            <w:r>
              <w:rPr>
                <w:rFonts w:cs="宋体" w:asciiTheme="majorEastAsia" w:hAnsiTheme="majorEastAsia" w:eastAsiaTheme="majorEastAsia"/>
                <w:color w:val="000000"/>
                <w:kern w:val="0"/>
                <w:szCs w:val="21"/>
              </w:rPr>
              <w:t>运送。</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3.6</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车间内使用的洗涤剂、消毒剂等化学品应与原料、半成品、成品、包装材料等分隔放置，并有相应的使用记录。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1.生产过程中使用的洗涤剂、消毒剂等化学品由专人管理，采用适宜的容器妥善保存，且明显标志、分类贮存，未与食品原料、成品、半成品或包装材料混放，有使用配置记录；</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14:textFill>
                  <w14:solidFill>
                    <w14:schemeClr w14:val="tx1"/>
                  </w14:solidFill>
                </w14:textFill>
              </w:rPr>
              <w:t>2.除清洁消毒必需和工艺需要，未在生产场所使用和存放可能污染食品的化学制剂。</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3.7</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定期检查防鼠、防蝇、防虫害装置的使用情况并有相应检查记录，生产场所无虫害迹象。</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1.防鼠、防蝇、防虫害装置</w:t>
            </w:r>
            <w:r>
              <w:rPr>
                <w:rFonts w:hint="eastAsia" w:cs="宋体" w:asciiTheme="majorEastAsia" w:hAnsiTheme="majorEastAsia" w:eastAsiaTheme="majorEastAsia"/>
                <w:color w:val="000000" w:themeColor="text1"/>
                <w:kern w:val="0"/>
                <w:szCs w:val="21"/>
                <w14:textFill>
                  <w14:solidFill>
                    <w14:schemeClr w14:val="tx1"/>
                  </w14:solidFill>
                </w14:textFill>
              </w:rPr>
              <w:t>安装到位、明显标示、及时清理；</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2.定期检查上述设施的使用情况，并有检查记录；</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3.有虫害控制平面图，标明捕鼠器、粘鼠板、灭蝇灯、室外诱饵投放点等装置放置位置；</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4.</w:t>
            </w:r>
            <w:r>
              <w:rPr>
                <w:rFonts w:hint="eastAsia" w:cs="宋体" w:asciiTheme="majorEastAsia" w:hAnsiTheme="majorEastAsia" w:eastAsiaTheme="majorEastAsia"/>
                <w:color w:val="000000" w:themeColor="text1"/>
                <w:szCs w:val="21"/>
                <w14:textFill>
                  <w14:solidFill>
                    <w14:schemeClr w14:val="tx1"/>
                  </w14:solidFill>
                </w14:textFill>
              </w:rPr>
              <w:t>防鼠、防蝇、防虫害工作时，不得直接或间接污染食品或影响食品安全；</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5.现场无昆虫、鼠害侵入迹象。</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szCs w:val="21"/>
              </w:rPr>
            </w:pPr>
            <w:r>
              <w:rPr>
                <w:rFonts w:hint="eastAsia" w:cs="宋体" w:asciiTheme="minorEastAsia" w:hAnsiTheme="minorEastAsia"/>
                <w:szCs w:val="21"/>
              </w:rPr>
              <w:t>4.进货查验结果</w:t>
            </w:r>
          </w:p>
          <w:p>
            <w:pPr>
              <w:rPr>
                <w:rFonts w:cs="宋体" w:asciiTheme="minorEastAsia" w:hAnsiTheme="minorEastAsia"/>
                <w:color w:val="000000"/>
                <w:kern w:val="0"/>
                <w:szCs w:val="21"/>
              </w:rPr>
            </w:pPr>
            <w:r>
              <w:rPr>
                <w:rFonts w:hint="eastAsia" w:cs="宋体" w:asciiTheme="minorEastAsia" w:hAnsiTheme="minorEastAsia"/>
                <w:szCs w:val="21"/>
              </w:rPr>
              <w:t>注：①检查原辅料仓库；②原辅料品种随机抽查不少于2种，不足2种的全部检查。（每次抽查不同品种，直至全覆盖）</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*4.1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kern w:val="0"/>
                <w:szCs w:val="21"/>
              </w:rPr>
              <w:t>查验食品原辅料、食品添加剂、食品相关产品供货者的许可证、产品合格证明文件；供货者无法提供有效合格证明文件的食品原料，有检验记录。</w:t>
            </w:r>
          </w:p>
        </w:tc>
        <w:tc>
          <w:tcPr>
            <w:tcW w:w="5229" w:type="dxa"/>
            <w:gridSpan w:val="2"/>
            <w:vAlign w:val="center"/>
          </w:tcPr>
          <w:p>
            <w:pPr>
              <w:widowControl/>
              <w:spacing w:line="28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1.制定供应商管理制度，规定食品原料、食品添加剂、食品相关产品供应商的选择、审核、评估、确定、变更、批准等内容保证原辅料符合国家法律法规和标准要求；</w:t>
            </w:r>
          </w:p>
          <w:p>
            <w:pPr>
              <w:widowControl/>
              <w:spacing w:line="280" w:lineRule="exac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2.建立食品原辅料、食品添加剂、食品相关产品验收规定及进货查验制度，明确接收或拒收的审批人员；</w:t>
            </w:r>
          </w:p>
          <w:p>
            <w:pPr>
              <w:widowControl/>
              <w:spacing w:line="280" w:lineRule="exac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3.主要原辅料供应商相对固定并签订质量协议，在协议中明确双方承担的质量责任；</w:t>
            </w:r>
          </w:p>
          <w:p>
            <w:pPr>
              <w:widowControl/>
              <w:spacing w:line="28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4检查原料供应商的确定及变更是否进行质量安全评估，并经质量安全管理机构批准，制定合格供应商清单；</w:t>
            </w:r>
          </w:p>
          <w:p>
            <w:pPr>
              <w:widowControl/>
              <w:spacing w:line="280" w:lineRule="exact"/>
              <w:textAlignment w:val="center"/>
              <w:rPr>
                <w:rFonts w:hint="eastAsia" w:ascii="宋体" w:hAnsi="宋体" w:eastAsia="宋体" w:cs="宋体"/>
                <w:color w:val="ADB9CA" w:themeColor="text2" w:themeTint="66"/>
                <w:kern w:val="0"/>
                <w:sz w:val="21"/>
                <w:szCs w:val="21"/>
                <w:lang w:eastAsia="zh-CN"/>
                <w14:textFill>
                  <w14:solidFill>
                    <w14:schemeClr w14:val="tx2">
                      <w14:lumMod w14:val="40000"/>
                      <w14:lumOff w14:val="60000"/>
                    </w14:schemeClr>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对照经过批准的合格供应商清单，从产品配方、原料采购清单、生产记录、原料出入库台账以及检查仓储设施时拍摄的物料标签中随机抽取几种、几批次（生产日期）原料，检查供货者及其供应的产品品种是否属于合格供应商</w:t>
            </w:r>
            <w:r>
              <w:rPr>
                <w:rFonts w:hint="eastAsia" w:ascii="宋体" w:hAnsi="宋体" w:eastAsia="宋体" w:cs="宋体"/>
                <w:color w:val="000000" w:themeColor="text1"/>
                <w:kern w:val="0"/>
                <w:sz w:val="21"/>
                <w:szCs w:val="21"/>
                <w:lang w:eastAsia="zh-CN"/>
                <w14:textFill>
                  <w14:solidFill>
                    <w14:schemeClr w14:val="tx1"/>
                  </w14:solidFill>
                </w14:textFill>
              </w:rPr>
              <w:t>；</w:t>
            </w:r>
          </w:p>
          <w:p>
            <w:pPr>
              <w:widowControl/>
              <w:spacing w:line="28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.对采购的</w:t>
            </w:r>
            <w:r>
              <w:rPr>
                <w:rFonts w:hint="eastAsia" w:ascii="宋体" w:hAnsi="宋体" w:eastAsia="宋体" w:cs="宋体"/>
                <w:sz w:val="21"/>
                <w:szCs w:val="21"/>
              </w:rPr>
              <w:t>食品原料、食品添加剂、食品相关产品</w:t>
            </w:r>
            <w:r>
              <w:rPr>
                <w:rFonts w:hint="eastAsia" w:ascii="宋体" w:hAnsi="宋体" w:eastAsia="宋体" w:cs="宋体"/>
                <w:kern w:val="0"/>
                <w:sz w:val="21"/>
                <w:szCs w:val="21"/>
              </w:rPr>
              <w:t>按照批次索取产品合格证明文件，包括检验机构的检验报告、企业的自检报告或者合格证明等；</w:t>
            </w:r>
          </w:p>
          <w:p>
            <w:pPr>
              <w:widowControl/>
              <w:spacing w:line="280" w:lineRule="exac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对于进口原料，查验是否经过出入境检验检疫机构按照我国食品安全国家标准和（或）相关规定检验合格。并查验供应商的“入境货物检验检疫证明”材料，核对与“货物清单”载明的产品名称、规格、生产日期、生产批号以及数量等信息的相符性</w:t>
            </w:r>
            <w:r>
              <w:rPr>
                <w:rFonts w:hint="eastAsia" w:ascii="宋体" w:hAnsi="宋体" w:eastAsia="宋体" w:cs="宋体"/>
                <w:kern w:val="0"/>
                <w:sz w:val="21"/>
                <w:szCs w:val="21"/>
                <w:lang w:eastAsia="zh-CN"/>
              </w:rPr>
              <w:t>；</w:t>
            </w:r>
          </w:p>
          <w:p>
            <w:pPr>
              <w:widowControl/>
              <w:spacing w:line="280" w:lineRule="exact"/>
              <w:textAlignment w:val="center"/>
              <w:rPr>
                <w:rFonts w:hint="eastAsia" w:eastAsia="宋体" w:asciiTheme="majorEastAsia" w:hAnsiTheme="majorEastAsia"/>
                <w:kern w:val="0"/>
                <w:szCs w:val="21"/>
                <w:lang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.对供货者无法提供有效合格证明文件的食品原料，依照食品安全标准自行检验或委托检验</w:t>
            </w:r>
            <w:r>
              <w:rPr>
                <w:rFonts w:hint="eastAsia" w:ascii="宋体" w:hAnsi="宋体" w:eastAsia="宋体" w:cs="宋体"/>
                <w:kern w:val="0"/>
                <w:sz w:val="21"/>
                <w:szCs w:val="21"/>
                <w:lang w:eastAsia="zh-CN"/>
              </w:rPr>
              <w:t>。</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*4.2</w:t>
            </w:r>
          </w:p>
        </w:tc>
        <w:tc>
          <w:tcPr>
            <w:tcW w:w="2126" w:type="dxa"/>
            <w:vAlign w:val="center"/>
          </w:tcPr>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进货查验记录及证明材料真实、完整，记录和凭证保存期限不少于产品保质期期满后六个月，没有明确保质期的，保存期限不少于二年。</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1.有对应的进货查验记录；</w:t>
            </w:r>
          </w:p>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2.查验记录真实完整，能如实记录产品的名称、规格、数量、生产日期或者生产批号、保质期、进货日期以及供货者名称、地址、联系方式等内容；</w:t>
            </w:r>
          </w:p>
          <w:p>
            <w:pPr>
              <w:widowControl/>
              <w:spacing w:line="280" w:lineRule="exact"/>
              <w:textAlignment w:val="center"/>
              <w:rPr>
                <w:rFonts w:hint="eastAsia"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color w:val="000000"/>
                <w:kern w:val="0"/>
                <w:szCs w:val="21"/>
                <w:lang w:val="en-US" w:eastAsia="zh-CN"/>
              </w:rPr>
              <w:t>3.</w:t>
            </w:r>
            <w:r>
              <w:rPr>
                <w:rFonts w:hint="eastAsia" w:cs="宋体" w:asciiTheme="majorEastAsia" w:hAnsiTheme="majorEastAsia" w:eastAsiaTheme="majorEastAsia"/>
                <w:color w:val="000000"/>
                <w:kern w:val="0"/>
                <w:szCs w:val="21"/>
              </w:rPr>
              <w:t>原料进货查验记录是否由记录和审核人员复核签名</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lang w:val="en-US" w:eastAsia="zh-CN"/>
              </w:rPr>
              <w:t>4</w:t>
            </w:r>
            <w:r>
              <w:rPr>
                <w:rFonts w:hint="eastAsia" w:cs="宋体" w:asciiTheme="majorEastAsia" w:hAnsiTheme="majorEastAsia" w:eastAsiaTheme="majorEastAsia"/>
                <w:color w:val="000000"/>
                <w:kern w:val="0"/>
                <w:szCs w:val="21"/>
              </w:rPr>
              <w:t>.记录和凭证保存期限不少于产品保质期期满后六个月，没有明确保质期的，保存期限不少于二年。</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1242" w:type="dxa"/>
            <w:vMerge w:val="continue"/>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4.3</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建立和保存食品原料、食品添加剂、食品相关产品的贮存、保管记录和领用出库记录。</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1.食品原料、食品添加剂和食品相关产品有进库、贮存、保管、出库和领用记录</w:t>
            </w:r>
            <w:r>
              <w:rPr>
                <w:rFonts w:hint="eastAsia" w:cs="宋体" w:asciiTheme="majorEastAsia" w:hAnsiTheme="majorEastAsia" w:eastAsiaTheme="majorEastAsia"/>
                <w:color w:val="000000"/>
                <w:kern w:val="0"/>
                <w:szCs w:val="21"/>
                <w:lang w:eastAsia="zh-CN"/>
              </w:rPr>
              <w:t>，</w:t>
            </w:r>
            <w:r>
              <w:rPr>
                <w:rFonts w:hint="eastAsia" w:cs="宋体" w:asciiTheme="majorEastAsia" w:hAnsiTheme="majorEastAsia" w:eastAsiaTheme="majorEastAsia"/>
                <w:color w:val="000000"/>
                <w:kern w:val="0"/>
                <w:szCs w:val="21"/>
              </w:rPr>
              <w:t>记载了产品名称、品种、生产厂家、规格、生产日期及生产批号、出入库数量及时间、责任人等信息</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2.有贮存要求的原辅料仓库有温湿度监控记录；</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3.仓库出货顺序遵循“先进先出”“效期先出”的原则；</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rPr>
              <w:t>4.定期检查质量和卫生情况，及时清理变质或超过保质期的食品原料和食品添加剂</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5.</w:t>
            </w:r>
            <w:r>
              <w:rPr>
                <w:rFonts w:hint="eastAsia" w:cs="宋体" w:asciiTheme="majorEastAsia" w:hAnsiTheme="majorEastAsia" w:eastAsiaTheme="majorEastAsia"/>
                <w:color w:val="000000"/>
                <w:kern w:val="0"/>
                <w:szCs w:val="21"/>
              </w:rPr>
              <w:t>随机抽取几种、几批次（生产日期）原料，对照原料进货查验记录、货物标识、生产记录、出入库台账等记录以及库存的原料实物，检查账、物、卡对应的原料名称、品种、规格、生产厂家、生产日期及生产批号、数量等信息是否相符。对于使用电子系统管理物料贮存的，可随机提取仓库中的几种、几批次（生产日期）原料，检查原料与电子系统信息的一致性。</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center"/>
          </w:tcPr>
          <w:p>
            <w:pPr>
              <w:rPr>
                <w:rFonts w:cs="宋体" w:asciiTheme="minorEastAsia" w:hAnsiTheme="minorEastAsia"/>
                <w:color w:val="000000"/>
                <w:kern w:val="0"/>
                <w:szCs w:val="21"/>
              </w:rPr>
            </w:pPr>
          </w:p>
        </w:tc>
        <w:tc>
          <w:tcPr>
            <w:tcW w:w="851" w:type="dxa"/>
            <w:vAlign w:val="center"/>
          </w:tcPr>
          <w:p>
            <w:pPr>
              <w:spacing w:line="28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4.4</w:t>
            </w:r>
          </w:p>
        </w:tc>
        <w:tc>
          <w:tcPr>
            <w:tcW w:w="2126" w:type="dxa"/>
            <w:vAlign w:val="center"/>
          </w:tcPr>
          <w:p>
            <w:pPr>
              <w:spacing w:line="280" w:lineRule="exact"/>
              <w:rPr>
                <w:rFonts w:hint="eastAsia" w:cs="宋体" w:asciiTheme="majorEastAsia" w:hAnsiTheme="majorEastAsia" w:eastAsiaTheme="majorEastAsia"/>
                <w:szCs w:val="21"/>
              </w:rPr>
            </w:pPr>
            <w:r>
              <w:rPr>
                <w:rFonts w:hint="eastAsia" w:cs="宋体" w:asciiTheme="majorEastAsia" w:hAnsiTheme="majorEastAsia" w:eastAsiaTheme="majorEastAsia"/>
                <w:szCs w:val="21"/>
              </w:rPr>
              <w:t>建立和保存生乳的采购、运输、贮存、验收相关记录。</w:t>
            </w:r>
          </w:p>
          <w:p>
            <w:pPr>
              <w:spacing w:line="280" w:lineRule="exact"/>
              <w:rPr>
                <w:rFonts w:hint="eastAsia" w:cs="宋体" w:asciiTheme="majorEastAsia" w:hAnsiTheme="majorEastAsia" w:eastAsiaTheme="majorEastAsia"/>
                <w:szCs w:val="21"/>
              </w:rPr>
            </w:pP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1.</w:t>
            </w:r>
            <w:r>
              <w:rPr>
                <w:rFonts w:hint="eastAsia" w:cs="宋体" w:asciiTheme="majorEastAsia" w:hAnsiTheme="majorEastAsia" w:eastAsiaTheme="majorEastAsia"/>
                <w:color w:val="000000"/>
                <w:kern w:val="0"/>
                <w:szCs w:val="21"/>
              </w:rPr>
              <w:t>生乳来自取得生鲜乳收购许可证的生鲜乳收购站，且生鲜乳收购许可证在有效期内</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lang w:val="en-US" w:eastAsia="zh-CN"/>
              </w:rPr>
              <w:t>2.</w:t>
            </w:r>
            <w:r>
              <w:rPr>
                <w:rFonts w:hint="eastAsia" w:cs="宋体" w:asciiTheme="majorEastAsia" w:hAnsiTheme="majorEastAsia" w:eastAsiaTheme="majorEastAsia"/>
                <w:color w:val="000000"/>
                <w:kern w:val="0"/>
                <w:szCs w:val="21"/>
              </w:rPr>
              <w:t>生乳运输车辆取得有效期内的生鲜乳准运证明</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3.</w:t>
            </w:r>
            <w:r>
              <w:rPr>
                <w:rFonts w:hint="eastAsia" w:cs="宋体" w:asciiTheme="majorEastAsia" w:hAnsiTheme="majorEastAsia" w:eastAsiaTheme="majorEastAsia"/>
                <w:color w:val="000000"/>
                <w:kern w:val="0"/>
                <w:szCs w:val="21"/>
              </w:rPr>
              <w:t>建立生乳验收（进货查验、入厂检验）制度</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default" w:asciiTheme="minorEastAsia" w:hAnsiTheme="minorEastAsia" w:cstheme="minorEastAsia"/>
                <w:kern w:val="0"/>
                <w:sz w:val="24"/>
                <w:szCs w:val="24"/>
                <w:lang w:val="en-US" w:eastAsia="zh-CN"/>
              </w:rPr>
            </w:pPr>
            <w:r>
              <w:rPr>
                <w:rFonts w:hint="eastAsia" w:cs="宋体" w:asciiTheme="majorEastAsia" w:hAnsiTheme="majorEastAsia" w:eastAsiaTheme="majorEastAsia"/>
                <w:color w:val="000000"/>
                <w:kern w:val="0"/>
                <w:szCs w:val="21"/>
                <w:lang w:val="en-US" w:eastAsia="zh-CN"/>
              </w:rPr>
              <w:t>4.</w:t>
            </w:r>
            <w:r>
              <w:rPr>
                <w:rFonts w:hint="eastAsia" w:cs="宋体" w:asciiTheme="majorEastAsia" w:hAnsiTheme="majorEastAsia" w:eastAsiaTheme="majorEastAsia"/>
                <w:color w:val="000000"/>
                <w:kern w:val="0"/>
                <w:szCs w:val="21"/>
              </w:rPr>
              <w:t>对照生鲜乳交接单、入厂收奶单、进货查验记录、入厂检验记录、放行单以及生产记录等，检查生乳到厂是否经过验收合格、实施放行程序后，方才允许使用，并及时加工。</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napToGrid w:val="0"/>
              <w:spacing w:line="280" w:lineRule="exact"/>
              <w:rPr>
                <w:rFonts w:cs="宋体" w:asciiTheme="minorEastAsia" w:hAnsiTheme="minorEastAsia"/>
                <w:szCs w:val="21"/>
              </w:rPr>
            </w:pPr>
            <w:r>
              <w:rPr>
                <w:rFonts w:hint="eastAsia" w:cs="宋体" w:asciiTheme="minorEastAsia" w:hAnsiTheme="minorEastAsia"/>
                <w:szCs w:val="21"/>
              </w:rPr>
              <w:t>5．生产过程控制</w:t>
            </w:r>
          </w:p>
          <w:p>
            <w:pPr>
              <w:rPr>
                <w:rFonts w:cs="宋体" w:asciiTheme="minorEastAsia" w:hAnsiTheme="minorEastAsia"/>
                <w:color w:val="000000"/>
                <w:kern w:val="0"/>
                <w:szCs w:val="21"/>
              </w:rPr>
            </w:pPr>
            <w:r>
              <w:rPr>
                <w:rFonts w:hint="eastAsia" w:cs="宋体" w:asciiTheme="minorEastAsia" w:hAnsiTheme="minorEastAsia"/>
                <w:szCs w:val="21"/>
              </w:rPr>
              <w:t>注：在成品库至少抽取2批次产品，按生产日期或批号追溯生产过程记录及控制的全部检查，有专供特定人群的产品至少抽查1个产品。（每次抽查不同品种，直至全覆盖）</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有食品安全自查制度文件，定期对食品安全状况进行自查并记录和处置。</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1.企业建立有食品安全自查制度，并定期对食品安全状况进行检查评价，留有自查记录；</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2.生产经营条件发生变化或者有发生食品安全事故潜在风险的，能够按照要求进行处置。</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*5.2</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使用的原辅料、食品添加剂、食品相关产品的品种与索证索票、进货查验记录内容一致。</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1.抽查的产品所使用的原辅料、食品添加剂、食品相关产品与索证索票、进货查验记录一致；</w:t>
            </w:r>
          </w:p>
          <w:p>
            <w:pPr>
              <w:widowControl/>
              <w:spacing w:line="280" w:lineRule="exact"/>
              <w:textAlignment w:val="center"/>
              <w:rPr>
                <w:rFonts w:hint="eastAsia"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color w:val="000000"/>
                <w:kern w:val="0"/>
                <w:szCs w:val="21"/>
              </w:rPr>
              <w:t>2.抽查的产品所使用的原辅料、食品添加剂与产品标签的配料表一致</w:t>
            </w:r>
            <w:r>
              <w:rPr>
                <w:rFonts w:hint="eastAsia" w:cs="宋体" w:asciiTheme="majorEastAsia" w:hAnsiTheme="majorEastAsia" w:eastAsiaTheme="majorEastAsia"/>
                <w:color w:val="000000"/>
                <w:kern w:val="0"/>
                <w:szCs w:val="21"/>
                <w:lang w:val="en-US" w:eastAsia="zh-CN"/>
              </w:rPr>
              <w:t>；</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3.</w:t>
            </w:r>
            <w:r>
              <w:rPr>
                <w:rFonts w:hint="eastAsia" w:cs="宋体" w:asciiTheme="majorEastAsia" w:hAnsiTheme="majorEastAsia" w:eastAsiaTheme="majorEastAsia"/>
                <w:color w:val="000000"/>
                <w:kern w:val="0"/>
                <w:szCs w:val="21"/>
              </w:rPr>
              <w:t>关注复配食品添加剂（例如复配增稠剂、稳定剂、甜味剂等）、香精、菌种的采购、使用与产品配方、标签配料表是否一致</w:t>
            </w:r>
            <w:r>
              <w:rPr>
                <w:rFonts w:hint="eastAsia" w:cs="宋体" w:asciiTheme="majorEastAsia" w:hAnsiTheme="majorEastAsia" w:eastAsiaTheme="majorEastAsia"/>
                <w:color w:val="000000"/>
                <w:kern w:val="0"/>
                <w:szCs w:val="21"/>
                <w:lang w:val="en-US" w:eastAsia="zh-CN"/>
              </w:rPr>
              <w:t>；</w:t>
            </w:r>
          </w:p>
          <w:p>
            <w:pPr>
              <w:widowControl/>
              <w:spacing w:line="280" w:lineRule="exact"/>
              <w:textAlignment w:val="center"/>
              <w:rPr>
                <w:rFonts w:hint="default"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color w:val="000000"/>
                <w:kern w:val="0"/>
                <w:szCs w:val="21"/>
                <w:lang w:val="en-US" w:eastAsia="zh-CN"/>
              </w:rPr>
              <w:t>4.</w:t>
            </w:r>
            <w:r>
              <w:rPr>
                <w:rFonts w:hint="eastAsia" w:cs="宋体" w:asciiTheme="majorEastAsia" w:hAnsiTheme="majorEastAsia" w:eastAsiaTheme="majorEastAsia"/>
                <w:color w:val="000000"/>
                <w:kern w:val="0"/>
                <w:szCs w:val="21"/>
              </w:rPr>
              <w:t>关注产品名称标示为“酸乳”的产品，是否仅接种了嗜热链球菌和保加利亚乳杆菌（德氏乳杆菌保加利亚亚种），接种了其余菌种的产品应当以“发酵乳”命名。</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*5.3</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建立和保存生产投料记录，包括投料种类、品名、生产日期或批号、使用数量等。</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1</w:t>
            </w:r>
            <w:r>
              <w:rPr>
                <w:rFonts w:hint="eastAsia" w:cs="宋体" w:asciiTheme="majorEastAsia" w:hAnsiTheme="majorEastAsia" w:eastAsiaTheme="majorEastAsia"/>
                <w:color w:val="000000"/>
                <w:kern w:val="0"/>
                <w:szCs w:val="21"/>
              </w:rPr>
              <w:t>.抽查生产记录，确定备料、配料、投料记录中的物料名称、品种、数量等信息是否与产品配方、生产指令、物料领用等记录相符，投料工序的工艺控制参数是否符合工艺文件的规定</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lang w:val="en-US" w:eastAsia="zh-CN"/>
              </w:rPr>
              <w:t>2</w:t>
            </w:r>
            <w:r>
              <w:rPr>
                <w:rFonts w:hint="eastAsia" w:cs="宋体" w:asciiTheme="majorEastAsia" w:hAnsiTheme="majorEastAsia" w:eastAsiaTheme="majorEastAsia"/>
                <w:color w:val="000000"/>
                <w:kern w:val="0"/>
                <w:szCs w:val="21"/>
              </w:rPr>
              <w:t>.称量结束后对物料名称、规格、日期等进行标识；</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3</w:t>
            </w:r>
            <w:r>
              <w:rPr>
                <w:rFonts w:hint="eastAsia" w:cs="宋体" w:asciiTheme="majorEastAsia" w:hAnsiTheme="majorEastAsia" w:eastAsiaTheme="majorEastAsia"/>
                <w:color w:val="000000"/>
                <w:kern w:val="0"/>
                <w:szCs w:val="21"/>
              </w:rPr>
              <w:t>.投料工序的工艺控制参数，例如投料位置、顺序、温度、压力、转速、混料时间等符合工艺文件的规定</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lang w:val="en-US" w:eastAsia="zh-CN"/>
              </w:rPr>
              <w:t>4</w:t>
            </w:r>
            <w:r>
              <w:rPr>
                <w:rFonts w:hint="eastAsia" w:cs="宋体" w:asciiTheme="majorEastAsia" w:hAnsiTheme="majorEastAsia" w:eastAsiaTheme="majorEastAsia"/>
                <w:color w:val="000000"/>
                <w:kern w:val="0"/>
                <w:szCs w:val="21"/>
              </w:rPr>
              <w:t>.对照产品配方，抽查原料进货查验记录、入厂检验记录、生产记录、过程检验记录、留样记录、出厂检验记录、物料及成品出入库台账、销售记录、退货记录以及产品召回等记录，按“物料衡算”方法检查原料、食品添加剂、包装材料的用量、成品产量以及不合格品数量等数据是否平衡，记录是否完整、真实、准确。并检查物料衡算出现异常时的处置措施</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5.建立生产投料记录，记录投料种类、品名、生产日期或批号、使用数量、投料人、投料时间、复核人等，并保证记录可溯源性。</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*5.4</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未发现使用非食品原料、回收食品、食品添加剂以外的化学物质、超过保质期的食品原料和食品添加剂生产食品。</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rPr>
              <w:t>1.原料仓库、生产车间，</w:t>
            </w:r>
            <w:r>
              <w:rPr>
                <w:rFonts w:hint="eastAsia" w:cs="宋体" w:asciiTheme="majorEastAsia" w:hAnsiTheme="majorEastAsia" w:eastAsiaTheme="majorEastAsia"/>
                <w:color w:val="000000"/>
                <w:kern w:val="0"/>
                <w:szCs w:val="21"/>
                <w:lang w:eastAsia="zh-CN"/>
              </w:rPr>
              <w:t>没</w:t>
            </w:r>
            <w:r>
              <w:rPr>
                <w:rFonts w:hint="eastAsia" w:cs="宋体" w:asciiTheme="majorEastAsia" w:hAnsiTheme="majorEastAsia" w:eastAsiaTheme="majorEastAsia"/>
                <w:color w:val="000000"/>
                <w:kern w:val="0"/>
                <w:szCs w:val="21"/>
              </w:rPr>
              <w:t>有乳或乳制品以外的动物性蛋白质（允许使用的食品添加剂除外）、非食品原料、回收食品、食品添加剂以外的化学物品以及与生产无关的物品</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2.超过保质期的食品原料和食品添加剂分区存放，并及时清理，且有记录；</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3.投料记录中未发现非食品原料、回收食品、食品添加剂以外的化学物质、超过保质期的食品原料和食品添加剂。</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cs="宋体" w:asciiTheme="minorEastAsia" w:hAnsiTheme="minorEastAsia"/>
                <w:szCs w:val="21"/>
              </w:rPr>
              <w:t>*</w:t>
            </w:r>
            <w:r>
              <w:rPr>
                <w:rFonts w:hint="eastAsia" w:cs="宋体" w:asciiTheme="minorEastAsia" w:hAnsiTheme="minorEastAsia"/>
                <w:szCs w:val="21"/>
              </w:rPr>
              <w:t>5</w:t>
            </w:r>
            <w:r>
              <w:rPr>
                <w:rFonts w:cs="宋体" w:asciiTheme="minorEastAsia" w:hAnsiTheme="minorEastAsia"/>
                <w:szCs w:val="21"/>
              </w:rPr>
              <w:t>.5</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未发现分装生产和超范围、超限量使用食品添加剂的情况。</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1.未发现以分装方式生产</w:t>
            </w:r>
            <w:r>
              <w:rPr>
                <w:rFonts w:hint="eastAsia" w:cs="宋体" w:asciiTheme="majorEastAsia" w:hAnsiTheme="majorEastAsia" w:eastAsiaTheme="majorEastAsia"/>
                <w:color w:val="000000"/>
                <w:kern w:val="0"/>
                <w:szCs w:val="21"/>
                <w:lang w:eastAsia="zh-CN"/>
              </w:rPr>
              <w:t>乳制品</w:t>
            </w:r>
            <w:r>
              <w:rPr>
                <w:rFonts w:hint="eastAsia" w:cs="宋体" w:asciiTheme="majorEastAsia" w:hAnsiTheme="majorEastAsia" w:eastAsiaTheme="majorEastAsia"/>
                <w:color w:val="000000"/>
                <w:kern w:val="0"/>
                <w:szCs w:val="21"/>
              </w:rPr>
              <w:t>的情况；</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2.</w:t>
            </w:r>
            <w:r>
              <w:rPr>
                <w:rFonts w:hint="eastAsia" w:cs="宋体" w:asciiTheme="majorEastAsia" w:hAnsiTheme="majorEastAsia" w:eastAsiaTheme="majorEastAsia"/>
                <w:color w:val="000000"/>
                <w:kern w:val="0"/>
                <w:szCs w:val="21"/>
              </w:rPr>
              <w:t>食品添加剂、营养强化剂的领用、配料、投料等记录，</w:t>
            </w:r>
            <w:r>
              <w:rPr>
                <w:rFonts w:hint="eastAsia" w:cs="宋体" w:asciiTheme="majorEastAsia" w:hAnsiTheme="majorEastAsia" w:eastAsiaTheme="majorEastAsia"/>
                <w:color w:val="000000"/>
                <w:kern w:val="0"/>
                <w:szCs w:val="21"/>
                <w:lang w:eastAsia="zh-CN"/>
              </w:rPr>
              <w:t>符合</w:t>
            </w:r>
            <w:r>
              <w:rPr>
                <w:rFonts w:hint="eastAsia" w:cs="宋体" w:asciiTheme="majorEastAsia" w:hAnsiTheme="majorEastAsia" w:eastAsiaTheme="majorEastAsia"/>
                <w:color w:val="000000"/>
                <w:kern w:val="0"/>
                <w:szCs w:val="21"/>
              </w:rPr>
              <w:t>GB 2760《食品添加剂使用标准》、GB14880《食品营养强化剂使用标准》</w:t>
            </w:r>
            <w:r>
              <w:rPr>
                <w:rFonts w:hint="eastAsia" w:cs="宋体" w:asciiTheme="majorEastAsia" w:hAnsiTheme="majorEastAsia" w:eastAsiaTheme="majorEastAsia"/>
                <w:color w:val="000000"/>
                <w:kern w:val="0"/>
                <w:szCs w:val="21"/>
                <w:lang w:eastAsia="zh-CN"/>
              </w:rPr>
              <w:t>规定</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eastAsia="zh-CN"/>
              </w:rPr>
              <w:t>不</w:t>
            </w:r>
            <w:r>
              <w:rPr>
                <w:rFonts w:hint="eastAsia" w:cs="宋体" w:asciiTheme="majorEastAsia" w:hAnsiTheme="majorEastAsia" w:eastAsiaTheme="majorEastAsia"/>
                <w:color w:val="000000"/>
                <w:kern w:val="0"/>
                <w:szCs w:val="21"/>
              </w:rPr>
              <w:t>存在超范围、超剂量使用食品添加剂、营养强化剂的现象</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3</w:t>
            </w:r>
            <w:r>
              <w:rPr>
                <w:rFonts w:hint="eastAsia" w:cs="宋体" w:asciiTheme="majorEastAsia" w:hAnsiTheme="majorEastAsia" w:eastAsiaTheme="majorEastAsia"/>
                <w:color w:val="000000"/>
                <w:kern w:val="0"/>
                <w:szCs w:val="21"/>
              </w:rPr>
              <w:t>.生产时核对食品添加剂、营养强化剂的名称、品种等信息，准确称量，并做好记录</w:t>
            </w:r>
            <w:r>
              <w:rPr>
                <w:rFonts w:hint="eastAsia" w:cs="宋体" w:asciiTheme="majorEastAsia" w:hAnsiTheme="majorEastAsia" w:eastAsiaTheme="majorEastAsia"/>
                <w:color w:val="000000"/>
                <w:kern w:val="0"/>
                <w:szCs w:val="21"/>
                <w:lang w:eastAsia="zh-CN"/>
              </w:rPr>
              <w:t>；</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rPr>
              <w:t>4.关注《食品中易滥用的食品添加剂品种名单》中提到的乳制品中易滥用的山梨酸、纳他霉素等食品添加剂（干酪和再制干酪及其类似品除外）。</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.6</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生产或使用的新食品原料，限定于国务院卫生行政部门公告的新食品原料范围内。</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rPr>
              <w:t>使用在我国无食用习惯的动物、植物、微生物及其提取物或特定部位的新原料，应在《既是食品又是药品的物品名单》和卫生部门公布的新资源食品名单中，或经过卫生部门批准</w:t>
            </w:r>
            <w:r>
              <w:rPr>
                <w:rFonts w:hint="eastAsia" w:cs="宋体" w:asciiTheme="majorEastAsia" w:hAnsiTheme="majorEastAsia" w:eastAsiaTheme="majorEastAsia"/>
                <w:color w:val="000000"/>
                <w:kern w:val="0"/>
                <w:szCs w:val="21"/>
                <w:lang w:eastAsia="zh-CN"/>
              </w:rPr>
              <w:t>。</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cs="宋体" w:asciiTheme="minorEastAsia" w:hAnsiTheme="minorEastAsia"/>
                <w:szCs w:val="21"/>
              </w:rPr>
              <w:t>*</w:t>
            </w:r>
            <w:r>
              <w:rPr>
                <w:rFonts w:hint="eastAsia" w:cs="宋体" w:asciiTheme="minorEastAsia" w:hAnsiTheme="minorEastAsia"/>
                <w:szCs w:val="21"/>
              </w:rPr>
              <w:t>5</w:t>
            </w:r>
            <w:r>
              <w:rPr>
                <w:rFonts w:cs="宋体" w:asciiTheme="minorEastAsia" w:hAnsiTheme="minorEastAsia"/>
                <w:szCs w:val="21"/>
              </w:rPr>
              <w:t>.7</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未发现使用药品、仅用于保健食品的原料生产食品。</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szCs w:val="21"/>
              </w:rPr>
              <w:t>对照产品配方，产品标签配料表，检查原料仓库、生产车间等场所，抽查原料采购、入库、领用、配料、投料等记录，核对是否使用药品和仅用于保健食品的原料（国家卫生部门公布的《可用于保健食品的物品名单》）</w:t>
            </w:r>
            <w:r>
              <w:rPr>
                <w:rFonts w:hint="eastAsia" w:cs="宋体" w:asciiTheme="majorEastAsia" w:hAnsiTheme="majorEastAsia" w:eastAsiaTheme="majorEastAsia"/>
                <w:szCs w:val="21"/>
                <w:lang w:eastAsia="zh-CN"/>
              </w:rPr>
              <w:t>。</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cs="宋体" w:asciiTheme="minorEastAsia" w:hAnsiTheme="minorEastAsia"/>
                <w:szCs w:val="21"/>
              </w:rPr>
              <w:t>*</w:t>
            </w:r>
            <w:r>
              <w:rPr>
                <w:rFonts w:hint="eastAsia" w:cs="宋体" w:asciiTheme="minorEastAsia" w:hAnsiTheme="minorEastAsia"/>
                <w:szCs w:val="21"/>
              </w:rPr>
              <w:t>5</w:t>
            </w:r>
            <w:r>
              <w:rPr>
                <w:rFonts w:cs="宋体" w:asciiTheme="minorEastAsia" w:hAnsiTheme="minorEastAsia"/>
                <w:szCs w:val="21"/>
              </w:rPr>
              <w:t>.8</w:t>
            </w:r>
          </w:p>
        </w:tc>
        <w:tc>
          <w:tcPr>
            <w:tcW w:w="2126" w:type="dxa"/>
            <w:vAlign w:val="center"/>
          </w:tcPr>
          <w:p>
            <w:pPr>
              <w:spacing w:line="280" w:lineRule="exac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生产记录中的主要设备设施、生产工艺和设备布局与企业申请许可时提供的工艺流程一致。</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1.建立工艺文件、操作规程等生产技术文件，技术文件与实际操作保持一致；</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2.生产工艺和操作规程经过验证，调整配方、产品工艺流程及关键设备时，应进行必要性和安全性评估验证，保证产品质量符合要求，产品配方信息写入企业标准或企业内控文件，不得随意更改；</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3.生产现场主要设备设施、</w:t>
            </w:r>
            <w:r>
              <w:rPr>
                <w:rFonts w:cs="宋体" w:asciiTheme="majorEastAsia" w:hAnsiTheme="majorEastAsia" w:eastAsiaTheme="majorEastAsia"/>
                <w:color w:val="000000" w:themeColor="text1"/>
                <w:kern w:val="0"/>
                <w:szCs w:val="21"/>
                <w14:textFill>
                  <w14:solidFill>
                    <w14:schemeClr w14:val="tx1"/>
                  </w14:solidFill>
                </w14:textFill>
              </w:rPr>
              <w:t>工艺流程</w:t>
            </w:r>
            <w:r>
              <w:rPr>
                <w:rFonts w:hint="eastAsia" w:cs="宋体" w:asciiTheme="majorEastAsia" w:hAnsiTheme="majorEastAsia" w:eastAsiaTheme="majorEastAsia"/>
                <w:color w:val="000000" w:themeColor="text1"/>
                <w:kern w:val="0"/>
                <w:szCs w:val="21"/>
                <w14:textFill>
                  <w14:solidFill>
                    <w14:schemeClr w14:val="tx1"/>
                  </w14:solidFill>
                </w14:textFill>
              </w:rPr>
              <w:t>、设备布局与申请许可时提交的一致。</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default" w:cs="宋体" w:asciiTheme="minorEastAsia" w:hAnsiTheme="minorEastAsia" w:eastAsiaTheme="minorEastAsia"/>
                <w:szCs w:val="21"/>
                <w:lang w:val="en-US" w:eastAsia="zh-CN"/>
              </w:rPr>
            </w:pPr>
            <w:r>
              <w:rPr>
                <w:rFonts w:cs="宋体" w:asciiTheme="minorEastAsia" w:hAnsiTheme="minorEastAsia"/>
                <w:szCs w:val="21"/>
              </w:rPr>
              <w:t>*</w:t>
            </w:r>
            <w:r>
              <w:rPr>
                <w:rFonts w:hint="eastAsia" w:cs="宋体" w:asciiTheme="minorEastAsia" w:hAnsiTheme="minorEastAsia"/>
                <w:szCs w:val="21"/>
                <w:lang w:val="en-US" w:eastAsia="zh-CN"/>
              </w:rPr>
              <w:t>5.9</w:t>
            </w:r>
          </w:p>
        </w:tc>
        <w:tc>
          <w:tcPr>
            <w:tcW w:w="2126" w:type="dxa"/>
            <w:vAlign w:val="center"/>
          </w:tcPr>
          <w:p>
            <w:pPr>
              <w:spacing w:line="280" w:lineRule="exact"/>
              <w:rPr>
                <w:rFonts w:hint="eastAsia" w:cs="宋体" w:asciiTheme="majorEastAsia" w:hAnsiTheme="majorEastAsia" w:eastAsiaTheme="majorEastAsia"/>
                <w:color w:val="000000" w:themeColor="text1"/>
                <w:szCs w:val="21"/>
                <w:lang w:eastAsia="zh-CN"/>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建立和保存生产加工过程关键控制点的控制情况记录</w:t>
            </w:r>
            <w:r>
              <w:rPr>
                <w:rFonts w:hint="eastAsia" w:cs="宋体" w:asciiTheme="majorEastAsia" w:hAnsiTheme="majorEastAsia" w:eastAsiaTheme="majorEastAsia"/>
                <w:color w:val="000000" w:themeColor="text1"/>
                <w:szCs w:val="21"/>
                <w:lang w:eastAsia="zh-CN"/>
                <w14:textFill>
                  <w14:solidFill>
                    <w14:schemeClr w14:val="tx1"/>
                  </w14:solidFill>
                </w14:textFill>
              </w:rPr>
              <w:t>。</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用于测定、控制、记录的监控设备，例如压力表、温度计、流量计、转速仪等，经过计量检定或校准</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关键环节（控制点）所在的生产区域，配备相关的文件以落实控制措施，例如配料（投料）表、岗位操作规程等</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对照操作规程、作业指导书等工艺文件规定的关键环节（控制点），现场检查监控设备是否按照预设的方式正常运行，工艺参数的监测数据是否符合规定的关键限值</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抽查生产记录，检查关键环节（控制点）需监控的技术参数是否予以记录，监测数据是否符合操作规程、作业指导书等工艺文件规定的关键限值</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5.</w:t>
            </w:r>
            <w:r>
              <w:rPr>
                <w:rFonts w:hint="eastAsia" w:cs="宋体" w:asciiTheme="majorEastAsia" w:hAnsiTheme="majorEastAsia" w:eastAsiaTheme="majorEastAsia"/>
                <w:color w:val="000000" w:themeColor="text1"/>
                <w:kern w:val="0"/>
                <w:szCs w:val="21"/>
                <w14:textFill>
                  <w14:solidFill>
                    <w14:schemeClr w14:val="tx1"/>
                  </w14:solidFill>
                </w14:textFill>
              </w:rPr>
              <w:t>检查是否对《审查细则》中规定的影响乳制品产品质量的关键环节（控制点）形成的信息建立电子信息记录系统。</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lang w:val="en-US" w:eastAsia="zh-CN"/>
              </w:rPr>
              <w:t>10</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生产现场未发现人流、物流交叉污染。</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1.作业区出入口的人流、物流（原料、包装材料、半成品、成品、清洁剂、消毒剂、清洁消毒用具、工作服、生产设备及工器具、废弃物等）分开，并设置了各自的净化设施和程序</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2.生产加工人员从清洁程度低的作业区进入清洁程度高的作业区时，</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要</w:t>
            </w:r>
            <w:r>
              <w:rPr>
                <w:rFonts w:hint="eastAsia" w:cs="宋体" w:asciiTheme="majorEastAsia" w:hAnsiTheme="majorEastAsia" w:eastAsiaTheme="majorEastAsia"/>
                <w:color w:val="000000" w:themeColor="text1"/>
                <w:kern w:val="0"/>
                <w:szCs w:val="21"/>
                <w14:textFill>
                  <w14:solidFill>
                    <w14:schemeClr w14:val="tx1"/>
                  </w14:solidFill>
                </w14:textFill>
              </w:rPr>
              <w:t>经过人流净化，不得未经更衣、洗手、消毒等措施进入或从物流通道出入</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.物料从清洁程度低的作业区进入清洁程度高的作业区时，通过相应的缓冲间、气闸室、互锁式传递窗、货淋室或杀菌隧道等物流净化设施，且物料不得从人流通道出入生产车间</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.根据废弃物的性质、数量、污染及危害程度等因素，合理设置废弃物传递通道。对于物料、废弃物共用一个物流通道进出作业区的，应进行污染风险的判别。</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szCs w:val="21"/>
              </w:rPr>
              <w:t>5</w:t>
            </w:r>
            <w:r>
              <w:rPr>
                <w:rFonts w:cs="宋体" w:asciiTheme="minorEastAsia" w:hAnsiTheme="minorEastAsia"/>
                <w:szCs w:val="21"/>
              </w:rPr>
              <w:t>.1</w:t>
            </w:r>
            <w:r>
              <w:rPr>
                <w:rFonts w:hint="eastAsia" w:cs="宋体" w:asciiTheme="minorEastAsia" w:hAnsiTheme="minorEastAsia"/>
                <w:szCs w:val="21"/>
                <w:lang w:val="en-US" w:eastAsia="zh-CN"/>
              </w:rPr>
              <w:t>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未发现原辅料、半成品与直接入口食品交叉污染。</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原料进入生产车间前，根据物料和生产工艺的特性，采取脱外包、吸尘器（或人工）除尘、货淋、消毒剂擦拭以及湿法清洗等外包装清洁措施，以降低污染风险</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检查仓库中各类物料的贮存是否存在交叉污染情况</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检查生产用气体是否洁净、安全且符合各类预期用途的要求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asciiTheme="minorEastAsia" w:hAnsiTheme="minorEastAsia" w:eastAsiaTheme="majorEastAsia" w:cstheme="minorEastAsia"/>
                <w:kern w:val="0"/>
                <w:sz w:val="24"/>
                <w:szCs w:val="24"/>
                <w:lang w:eastAsia="zh-CN"/>
              </w:rPr>
            </w:pPr>
            <w:r>
              <w:rPr>
                <w:rFonts w:hint="eastAsia" w:cs="宋体" w:asciiTheme="majorEastAsia" w:hAnsiTheme="majorEastAsia" w:eastAsiaTheme="majorEastAsia"/>
                <w:color w:val="000000" w:themeColor="text1"/>
                <w:kern w:val="0"/>
                <w:szCs w:val="21"/>
                <w14:textFill>
                  <w14:solidFill>
                    <w14:schemeClr w14:val="tx1"/>
                  </w14:solidFill>
                </w14:textFill>
              </w:rPr>
              <w:t>4.检查包装材料是否清洁、安全且符合国家相关规定</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szCs w:val="21"/>
              </w:rPr>
              <w:t>5</w:t>
            </w:r>
            <w:r>
              <w:rPr>
                <w:rFonts w:cs="宋体" w:asciiTheme="minorEastAsia" w:hAnsiTheme="minorEastAsia"/>
                <w:szCs w:val="21"/>
              </w:rPr>
              <w:t>.1</w:t>
            </w:r>
            <w:r>
              <w:rPr>
                <w:rFonts w:hint="eastAsia" w:cs="宋体" w:asciiTheme="minorEastAsia" w:hAnsiTheme="minorEastAsia"/>
                <w:szCs w:val="21"/>
                <w:lang w:val="en-US" w:eastAsia="zh-CN"/>
              </w:rPr>
              <w:t>2</w:t>
            </w:r>
          </w:p>
        </w:tc>
        <w:tc>
          <w:tcPr>
            <w:tcW w:w="2126" w:type="dxa"/>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有温度、湿度、压差等生产环境监测要求的，定期进行监测并记录。</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检查清洁作业区的温、湿度管理是否符合要求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.检查清洁作业区的压差管理是否符合要求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.检查清洁作业区的空气质量管理是否符合要求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检查清洁作业区的微生物监控管理是否符合要求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rPr>
              <w:t>5</w:t>
            </w:r>
            <w:r>
              <w:rPr>
                <w:rFonts w:cs="宋体" w:asciiTheme="minorEastAsia" w:hAnsiTheme="minorEastAsia"/>
                <w:szCs w:val="21"/>
              </w:rPr>
              <w:t>.1</w:t>
            </w:r>
            <w:r>
              <w:rPr>
                <w:rFonts w:hint="eastAsia" w:cs="宋体" w:asciiTheme="minorEastAsia" w:hAnsiTheme="minorEastAsia"/>
                <w:szCs w:val="21"/>
                <w:lang w:val="en-US" w:eastAsia="zh-CN"/>
              </w:rPr>
              <w:t>3</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生产设备、设施定期维护保养并做好记录。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w:t>
            </w:r>
            <w:r>
              <w:rPr>
                <w:rFonts w:cs="宋体" w:asciiTheme="majorEastAsia" w:hAnsiTheme="majorEastAsia" w:eastAsiaTheme="majorEastAsia"/>
                <w:color w:val="000000" w:themeColor="text1"/>
                <w:kern w:val="0"/>
                <w:szCs w:val="21"/>
                <w14:textFill>
                  <w14:solidFill>
                    <w14:schemeClr w14:val="tx1"/>
                  </w14:solidFill>
                </w14:textFill>
              </w:rPr>
              <w:t>主要生产设备</w:t>
            </w:r>
            <w:r>
              <w:rPr>
                <w:rFonts w:hint="eastAsia" w:cs="宋体" w:asciiTheme="majorEastAsia" w:hAnsiTheme="majorEastAsia" w:eastAsiaTheme="majorEastAsia"/>
                <w:color w:val="000000" w:themeColor="text1"/>
                <w:kern w:val="0"/>
                <w:szCs w:val="21"/>
                <w14:textFill>
                  <w14:solidFill>
                    <w14:schemeClr w14:val="tx1"/>
                  </w14:solidFill>
                </w14:textFill>
              </w:rPr>
              <w:t>、</w:t>
            </w:r>
            <w:r>
              <w:rPr>
                <w:rFonts w:cs="宋体" w:asciiTheme="majorEastAsia" w:hAnsiTheme="majorEastAsia" w:eastAsiaTheme="majorEastAsia"/>
                <w:color w:val="000000" w:themeColor="text1"/>
                <w:kern w:val="0"/>
                <w:szCs w:val="21"/>
                <w14:textFill>
                  <w14:solidFill>
                    <w14:schemeClr w14:val="tx1"/>
                  </w14:solidFill>
                </w14:textFill>
              </w:rPr>
              <w:t>设施</w:t>
            </w:r>
            <w:r>
              <w:rPr>
                <w:rFonts w:hint="eastAsia" w:cs="宋体" w:asciiTheme="majorEastAsia" w:hAnsiTheme="majorEastAsia" w:eastAsiaTheme="majorEastAsia"/>
                <w:color w:val="000000" w:themeColor="text1"/>
                <w:kern w:val="0"/>
                <w:szCs w:val="21"/>
                <w14:textFill>
                  <w14:solidFill>
                    <w14:schemeClr w14:val="tx1"/>
                  </w14:solidFill>
                </w14:textFill>
              </w:rPr>
              <w:t>与申请许可时提交的一致，未发生变化性能参数符合细则要求，正常运转；</w:t>
            </w:r>
          </w:p>
          <w:p>
            <w:pPr>
              <w:widowControl/>
              <w:spacing w:line="280" w:lineRule="exact"/>
              <w:textAlignment w:val="center"/>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2.</w:t>
            </w:r>
            <w:r>
              <w:rPr>
                <w:rFonts w:hint="eastAsia" w:ascii="宋体" w:eastAsia="宋体" w:cs="宋体"/>
                <w:color w:val="000000" w:themeColor="text1"/>
                <w:kern w:val="0"/>
                <w:szCs w:val="21"/>
                <w14:textFill>
                  <w14:solidFill>
                    <w14:schemeClr w14:val="tx1"/>
                  </w14:solidFill>
                </w14:textFill>
              </w:rPr>
              <w:t>应建立设备保养和维修程序，并严格执行；</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w:t>
            </w:r>
            <w:r>
              <w:rPr>
                <w:rFonts w:hint="eastAsia" w:ascii="宋体" w:eastAsia="宋体" w:cs="宋体"/>
                <w:color w:val="000000" w:themeColor="text1"/>
                <w:kern w:val="0"/>
                <w:szCs w:val="21"/>
                <w14:textFill>
                  <w14:solidFill>
                    <w14:schemeClr w14:val="tx1"/>
                  </w14:solidFill>
                </w14:textFill>
              </w:rPr>
              <w:t>应建立设备的日常维护和保养计划，定期检修，并做好记录</w:t>
            </w:r>
            <w:r>
              <w:rPr>
                <w:rFonts w:hint="eastAsia" w:cs="宋体" w:asciiTheme="majorEastAsia" w:hAnsiTheme="majorEastAsia" w:eastAsiaTheme="majorEastAsia"/>
                <w:color w:val="000000" w:themeColor="text1"/>
                <w:kern w:val="0"/>
                <w:szCs w:val="21"/>
                <w14:textFill>
                  <w14:solidFill>
                    <w14:schemeClr w14:val="tx1"/>
                  </w14:solidFill>
                </w14:textFill>
              </w:rPr>
              <w:t>；</w:t>
            </w:r>
          </w:p>
          <w:p>
            <w:pPr>
              <w:widowControl/>
              <w:spacing w:line="280" w:lineRule="exact"/>
              <w:textAlignment w:val="center"/>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4.维修后的设备应进行验证或确认，确保各项性能满足工艺要求；</w:t>
            </w:r>
          </w:p>
          <w:p>
            <w:pPr>
              <w:autoSpaceDE w:val="0"/>
              <w:autoSpaceDN w:val="0"/>
              <w:adjustRightInd w:val="0"/>
              <w:jc w:val="left"/>
              <w:rPr>
                <w:rFonts w:ascii="宋体" w:eastAsia="宋体" w:cs="宋体"/>
                <w:kern w:val="0"/>
                <w:szCs w:val="21"/>
              </w:rPr>
            </w:pPr>
            <w:r>
              <w:rPr>
                <w:rFonts w:hint="eastAsia" w:cs="宋体" w:asciiTheme="majorEastAsia" w:hAnsiTheme="majorEastAsia" w:eastAsiaTheme="majorEastAsia"/>
                <w:color w:val="000000" w:themeColor="text1"/>
                <w:szCs w:val="21"/>
                <w14:textFill>
                  <w14:solidFill>
                    <w14:schemeClr w14:val="tx1"/>
                  </w14:solidFill>
                </w14:textFill>
              </w:rPr>
              <w:t>5.</w:t>
            </w:r>
            <w:r>
              <w:rPr>
                <w:rFonts w:hint="eastAsia" w:ascii="宋体" w:eastAsia="宋体" w:cs="宋体"/>
                <w:color w:val="000000" w:themeColor="text1"/>
                <w:kern w:val="0"/>
                <w:szCs w:val="21"/>
                <w14:textFill>
                  <w14:solidFill>
                    <w14:schemeClr w14:val="tx1"/>
                  </w14:solidFill>
                </w14:textFill>
              </w:rPr>
              <w:t>每次生产前应检查设备是否处于正常状态，防止影响产品卫生质量的情形发生；出现故障应及时排除并记录故障发生时间、原因及可能受影响的产品批次。</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eastAsia="zh-CN"/>
              </w:rPr>
            </w:pPr>
            <w:r>
              <w:rPr>
                <w:rFonts w:cs="宋体" w:asciiTheme="minorEastAsia" w:hAnsiTheme="minorEastAsia"/>
                <w:szCs w:val="21"/>
              </w:rPr>
              <w:t>*</w:t>
            </w:r>
            <w:r>
              <w:rPr>
                <w:rFonts w:hint="eastAsia" w:cs="宋体" w:asciiTheme="minorEastAsia" w:hAnsiTheme="minorEastAsia"/>
                <w:szCs w:val="21"/>
              </w:rPr>
              <w:t>5</w:t>
            </w:r>
            <w:r>
              <w:rPr>
                <w:rFonts w:cs="宋体" w:asciiTheme="minorEastAsia" w:hAnsiTheme="minorEastAsia"/>
                <w:szCs w:val="21"/>
              </w:rPr>
              <w:t>.1</w:t>
            </w:r>
            <w:r>
              <w:rPr>
                <w:rFonts w:hint="eastAsia" w:cs="宋体" w:asciiTheme="minorEastAsia" w:hAnsiTheme="minorEastAsia"/>
                <w:szCs w:val="21"/>
                <w:lang w:val="en-US" w:eastAsia="zh-CN"/>
              </w:rPr>
              <w:t>4</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未发现标注虚假生产日期或批号的情况。</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1.在包装线上随机抽取几种产品，检查产品标注的生产日期或生产批号是否与实际日期一致。包装或灌装前在产品外包装上印制生产日期或生产批号的，检查印制的日期与生产实际完成的日期是否一致</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2.在成品仓库中随机抽取几种、几批次（生产日期）的成品，检查产品标注的生产日期或生产批号是否与生产记录一致，是否存在篡改生产日期及生产批号的情况</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cs="宋体" w:asciiTheme="majorEastAsia" w:hAnsiTheme="majorEastAsia" w:eastAsiaTheme="majorEastAsia"/>
                <w:color w:val="ADB9CA" w:themeColor="text2" w:themeTint="66"/>
                <w:kern w:val="0"/>
                <w:szCs w:val="21"/>
                <w14:textFill>
                  <w14:solidFill>
                    <w14:schemeClr w14:val="tx2">
                      <w14:lumMod w14:val="40000"/>
                      <w14:lumOff w14:val="60000"/>
                    </w14:schemeClr>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3.在包装线上或成品仓库中随机抽取几种、几批次（生产日期）的成品，检查是否存在不标注生产日期或生产批号的情况。</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w:t>
            </w:r>
            <w:r>
              <w:rPr>
                <w:rFonts w:cs="宋体"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themeColor="text1"/>
                <w:szCs w:val="21"/>
                <w:lang w:val="en-US" w:eastAsia="zh-CN"/>
                <w14:textFill>
                  <w14:solidFill>
                    <w14:schemeClr w14:val="tx1"/>
                  </w14:solidFill>
                </w14:textFill>
              </w:rPr>
              <w:t>5</w:t>
            </w:r>
          </w:p>
        </w:tc>
        <w:tc>
          <w:tcPr>
            <w:tcW w:w="2126" w:type="dxa"/>
            <w:vAlign w:val="center"/>
          </w:tcPr>
          <w:p>
            <w:pPr>
              <w:spacing w:line="280" w:lineRule="exac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工作人员穿戴工作衣帽，生产车间内未发现与生产无关的个人或者其他与生产不相关物品，员工洗手消毒后进入生产车间。</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1.一般作业区、准清洁作业区的员工工衣为符合要求的工衣，并配备帽子和工作鞋。清洁作业区的员工工衣为连体式或一次性工衣，并配备帽子、口罩和工作鞋</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工作服应盖住外衣，头发不应露出帽外，必要时需戴口罩。</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不</w:t>
            </w:r>
            <w:r>
              <w:rPr>
                <w:rFonts w:hint="eastAsia" w:cs="宋体" w:asciiTheme="majorEastAsia" w:hAnsiTheme="majorEastAsia" w:eastAsiaTheme="majorEastAsia"/>
                <w:color w:val="000000" w:themeColor="text1"/>
                <w:kern w:val="0"/>
                <w:szCs w:val="21"/>
                <w14:textFill>
                  <w14:solidFill>
                    <w14:schemeClr w14:val="tx1"/>
                  </w14:solidFill>
                </w14:textFill>
              </w:rPr>
              <w:t>存在穿着清洁作业区、准清洁作业区的工作服、工作鞋进入卫生间、离开生产加工场所或跨区域作业的现象</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.进入作业区域未配戴饰物、手表，未化妆、染指甲、喷洒香水，未携带或存放与食品生产无关的个人用品；</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.生产车间内未发现与生产无关的个人用品或其他与生产不相关物品；</w:t>
            </w:r>
          </w:p>
          <w:p>
            <w:pPr>
              <w:widowControl/>
              <w:spacing w:line="280" w:lineRule="exact"/>
              <w:textAlignment w:val="center"/>
              <w:rPr>
                <w:rFonts w:ascii="宋体" w:eastAsia="宋体" w:cs="宋体"/>
                <w:kern w:val="0"/>
                <w:szCs w:val="21"/>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5</w:t>
            </w:r>
            <w:r>
              <w:rPr>
                <w:rFonts w:hint="eastAsia" w:cs="宋体" w:asciiTheme="majorEastAsia" w:hAnsiTheme="majorEastAsia" w:eastAsiaTheme="majorEastAsia"/>
                <w:color w:val="000000" w:themeColor="text1"/>
                <w:kern w:val="0"/>
                <w:szCs w:val="21"/>
                <w14:textFill>
                  <w14:solidFill>
                    <w14:schemeClr w14:val="tx1"/>
                  </w14:solidFill>
                </w14:textFill>
              </w:rPr>
              <w:t>.上岗前、如厕后、接触可能污染食品的物品后或从事与生产无关的其他活动后，应洗手消毒。生产加工、操作过程中应保持手部清洁。</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szCs w:val="21"/>
              </w:rPr>
            </w:pPr>
            <w:r>
              <w:rPr>
                <w:rFonts w:hint="eastAsia" w:cs="宋体" w:asciiTheme="minorEastAsia" w:hAnsiTheme="minorEastAsia"/>
                <w:szCs w:val="21"/>
              </w:rPr>
              <w:t>6.产品检验结果</w:t>
            </w:r>
          </w:p>
          <w:p>
            <w:pPr>
              <w:rPr>
                <w:rFonts w:cs="宋体" w:asciiTheme="minorEastAsia" w:hAnsiTheme="minorEastAsia"/>
                <w:color w:val="000000"/>
                <w:kern w:val="0"/>
                <w:szCs w:val="21"/>
              </w:rPr>
            </w:pPr>
            <w:r>
              <w:rPr>
                <w:rFonts w:hint="eastAsia" w:cs="宋体" w:asciiTheme="minorEastAsia" w:hAnsiTheme="minorEastAsia"/>
                <w:szCs w:val="21"/>
              </w:rPr>
              <w:t>注：采取抽查方式</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6.1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企业自检的，应具备与所检项目适应的检验室和检验能力，有检验相关设备及化学试剂，检验仪器设备按期检定。</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检验室具备标准、审查细则所规定的出厂检验设备（包括相关的辅助设施、试剂等），检验设备的精度满足出厂检验需要，检验设备的数量与生产能力相适应；</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制定了入厂检验、过程检验、出厂检验规程或作业指导书，规定了检验项目、控制参数、检验方法、判定依据、技术要求以及检验频次等内容，明确开展入厂、过程以及出厂检验的职责、程序和放行的要求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全脂乳粉、部分脱脂乳粉、脱脂乳粉等原料乳粉的出厂检验实施自行检验</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其余乳制品成品的出厂检验，可以自行检验，也可以委托检验</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所有成品的三聚氰胺项目为出厂自行检验项目</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.具备满足原料、半成品、成品检验所需</w:t>
            </w:r>
            <w:bookmarkStart w:id="0" w:name="OLE_LINK9"/>
            <w:bookmarkEnd w:id="0"/>
            <w:r>
              <w:rPr>
                <w:rFonts w:hint="eastAsia" w:cs="宋体" w:asciiTheme="majorEastAsia" w:hAnsiTheme="majorEastAsia" w:eastAsiaTheme="majorEastAsia"/>
                <w:color w:val="000000" w:themeColor="text1"/>
                <w:kern w:val="0"/>
                <w:szCs w:val="21"/>
                <w14:textFill>
                  <w14:solidFill>
                    <w14:schemeClr w14:val="tx1"/>
                  </w14:solidFill>
                </w14:textFill>
              </w:rPr>
              <w:t>的检验设备、设施，主要检验设备、设施与申请许可时提交的一致，未发生变化，正常运转；</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5</w:t>
            </w:r>
            <w:r>
              <w:rPr>
                <w:rFonts w:hint="eastAsia" w:cs="宋体" w:asciiTheme="majorEastAsia" w:hAnsiTheme="majorEastAsia" w:eastAsiaTheme="majorEastAsia"/>
                <w:color w:val="000000" w:themeColor="text1"/>
                <w:kern w:val="0"/>
                <w:szCs w:val="21"/>
                <w14:textFill>
                  <w14:solidFill>
                    <w14:schemeClr w14:val="tx1"/>
                  </w14:solidFill>
                </w14:textFill>
              </w:rPr>
              <w:t>.检验设备、设施有维修保养制度</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和</w:t>
            </w:r>
            <w:r>
              <w:rPr>
                <w:rFonts w:hint="eastAsia" w:cs="宋体" w:asciiTheme="majorEastAsia" w:hAnsiTheme="majorEastAsia" w:eastAsiaTheme="majorEastAsia"/>
                <w:color w:val="000000" w:themeColor="text1"/>
                <w:kern w:val="0"/>
                <w:szCs w:val="21"/>
                <w14:textFill>
                  <w14:solidFill>
                    <w14:schemeClr w14:val="tx1"/>
                  </w14:solidFill>
                </w14:textFill>
              </w:rPr>
              <w:t>记录，记录项目齐全、完整</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维修后的检验设备应进行验证或确认，确保各项性能满足要求；</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6</w:t>
            </w:r>
            <w:r>
              <w:rPr>
                <w:rFonts w:hint="eastAsia" w:cs="宋体" w:asciiTheme="majorEastAsia" w:hAnsiTheme="majorEastAsia" w:eastAsiaTheme="majorEastAsia"/>
                <w:color w:val="000000" w:themeColor="text1"/>
                <w:kern w:val="0"/>
                <w:szCs w:val="21"/>
                <w14:textFill>
                  <w14:solidFill>
                    <w14:schemeClr w14:val="tx1"/>
                  </w14:solidFill>
                </w14:textFill>
              </w:rPr>
              <w:t>.出厂检验设备按期检定或校准；</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7</w:t>
            </w:r>
            <w:r>
              <w:rPr>
                <w:rFonts w:hint="eastAsia" w:cs="宋体" w:asciiTheme="majorEastAsia" w:hAnsiTheme="majorEastAsia" w:eastAsiaTheme="majorEastAsia"/>
                <w:color w:val="000000" w:themeColor="text1"/>
                <w:kern w:val="0"/>
                <w:szCs w:val="21"/>
                <w14:textFill>
                  <w14:solidFill>
                    <w14:schemeClr w14:val="tx1"/>
                  </w14:solidFill>
                </w14:textFill>
              </w:rPr>
              <w:t>.检验试剂均在有效期内，有毒有害检验试剂专柜上锁存放，专人保管，检验试剂的消耗量与使用记录相匹配。</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6.2</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不能自检的，应当委托有资质的检验机构进行检验。</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除了《审查细则》规定的必须开展自行检验的成品品种（例如全脂乳粉、部分脱脂乳粉、脱脂乳粉等原料乳粉）以及指定的检验项目（例如购入的生乳和原料乳粉及其加工制品以及所有成品的三聚氰胺项目）之外，不能实施自检的，可以委托有资质的检验机构进行检验</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cs="宋体" w:asciiTheme="majorEastAsia" w:hAnsiTheme="majorEastAsia" w:eastAsiaTheme="majorEastAsia"/>
                <w:color w:val="ADB9CA" w:themeColor="text2" w:themeTint="66"/>
                <w:kern w:val="0"/>
                <w:szCs w:val="21"/>
                <w14:textFill>
                  <w14:solidFill>
                    <w14:schemeClr w14:val="tx2">
                      <w14:lumMod w14:val="40000"/>
                      <w14:lumOff w14:val="60000"/>
                    </w14:schemeClr>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随机抽查几种、几批次（生产日期）允许委托检验的产品，查验其对应的委托检验报告上载明的“检验项目、检验方法、判定依据、检验结果”等内容是否符合标准、相关公告以及《审查细则》的规定；确认第三方检验机构是否具备相应检验项目的检验资质。</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*6.3</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有与生产产品相适应的食品安全标准文本，按照食品安全标准规定进行检验。</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1建立了完善的标准体系</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执行的标准现行有效</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检验室配备完整的食品安全标准文本，包括原辅料标准及企业需验证原辅料项目的检验方法标准、企业产品标准、出厂检验方法标准等；</w:t>
            </w:r>
          </w:p>
          <w:p>
            <w:pPr>
              <w:widowControl/>
              <w:spacing w:line="280" w:lineRule="exact"/>
              <w:textAlignment w:val="center"/>
              <w:rPr>
                <w:rFonts w:hint="eastAsia" w:cs="宋体" w:asciiTheme="majorEastAsia" w:hAnsiTheme="majorEastAsia" w:eastAsiaTheme="majorEastAsia"/>
                <w:color w:val="ADB9CA" w:themeColor="text2" w:themeTint="66"/>
                <w:kern w:val="0"/>
                <w:szCs w:val="21"/>
                <w:lang w:eastAsia="zh-CN"/>
                <w14:textFill>
                  <w14:solidFill>
                    <w14:schemeClr w14:val="tx2">
                      <w14:lumMod w14:val="40000"/>
                      <w14:lumOff w14:val="60000"/>
                    </w14:schemeClr>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.使用快速检测方法及设备进行产品检验，但应保证数据准确，应定期与食品安全国家标准规定的检验方法进行比对或者验证，当检验结果呈阳性或可疑时，应使用食品安全国家标准规定的检验方法进行确认</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*6.4</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建立和保存原始检验数据和检验报告记录，检验记录真实、完整。</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1.建立出厂检验记录制度，并按照《食品安全法》及标准的规定，真实完整记录产品名称、规格、数量、生产日期或者生产批号、检验批号、检验日期、检验人员、检验方法、检验结果等内容</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以上出厂检验记录信息不必全部体现在同一记录中，前后衔接，实现追溯即可</w:t>
            </w: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2.出厂检验报告中的检验项目有对应的检验原始记录</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3.出厂检验记录由记录和审核人员复核签名</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4.出厂检验报告和检验原始记录等凭证按照规定的期限保存，保存期限不得少于产品保质期期满后六个月，没有明确保质期的，保存期限不得少于二年</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cs="宋体" w:asciiTheme="majorEastAsia" w:hAnsiTheme="majorEastAsia" w:eastAsiaTheme="majorEastAsia"/>
                <w:color w:val="ADB9CA" w:themeColor="text2" w:themeTint="66"/>
                <w:kern w:val="0"/>
                <w:szCs w:val="21"/>
                <w14:textFill>
                  <w14:solidFill>
                    <w14:schemeClr w14:val="tx2">
                      <w14:lumMod w14:val="40000"/>
                      <w14:lumOff w14:val="60000"/>
                    </w14:schemeClr>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5.对照生产记录、成品出入库台账、出厂检验报告及相应的原始记录、成品放行单以及销售记录等，检查记录中生产批号的一致性，分析是否存在放大批次检验的现象。</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6.5</w:t>
            </w:r>
          </w:p>
        </w:tc>
        <w:tc>
          <w:tcPr>
            <w:tcW w:w="2126" w:type="dxa"/>
            <w:vAlign w:val="center"/>
          </w:tcPr>
          <w:p>
            <w:pPr>
              <w:spacing w:line="280" w:lineRule="exac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按规定时限保存检验留存样品并记录留样情况。</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建立产品留样制度，通常包含留样品种、留样规格、留样数量、包装形式、贮存条件、留样期限、留样记录、留样处理、使用规则等内容；</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留样产品应当覆盖生产的全部品种、规格、生产日期及生产批号。产品的留样数量由企业自行规定，通常满足型式检验的需求。留样产品的包装形式、贮存条件等应当与出厂销售的产品保持一致。留样期限应当不得少于产品保存期限</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留样库储存环境满足贮存的基本要求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随机抽查几种、几批次（生产日期）成品的生产记录，检查相应的留样记录及留样库实物，确定留样品种、规格、数量、包装形式、贮存条件、保存期限等是否符合规定的要求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5</w:t>
            </w:r>
            <w:r>
              <w:rPr>
                <w:rFonts w:hint="eastAsia" w:cs="宋体" w:asciiTheme="majorEastAsia" w:hAnsiTheme="majorEastAsia" w:eastAsiaTheme="majorEastAsia"/>
                <w:color w:val="000000" w:themeColor="text1"/>
                <w:kern w:val="0"/>
                <w:szCs w:val="21"/>
                <w14:textFill>
                  <w14:solidFill>
                    <w14:schemeClr w14:val="tx1"/>
                  </w14:solidFill>
                </w14:textFill>
              </w:rPr>
              <w:t>.检查留样是否及时记录，并按照规定的期限保存。</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szCs w:val="21"/>
              </w:rPr>
            </w:pPr>
            <w:r>
              <w:rPr>
                <w:rFonts w:hint="eastAsia" w:cs="宋体" w:asciiTheme="minorEastAsia" w:hAnsiTheme="minorEastAsia"/>
                <w:szCs w:val="21"/>
              </w:rPr>
              <w:t>7.贮存及交付控制</w:t>
            </w:r>
          </w:p>
          <w:p>
            <w:pPr>
              <w:rPr>
                <w:rFonts w:cs="宋体" w:asciiTheme="minorEastAsia" w:hAnsiTheme="minorEastAsia"/>
                <w:color w:val="000000"/>
                <w:kern w:val="0"/>
                <w:szCs w:val="21"/>
              </w:rPr>
            </w:pPr>
            <w:r>
              <w:rPr>
                <w:rFonts w:hint="eastAsia" w:cs="宋体" w:asciiTheme="minorEastAsia" w:hAnsiTheme="minorEastAsia"/>
                <w:szCs w:val="21"/>
              </w:rPr>
              <w:t>注：采取抽查方式，有冷链要求的产品必须检查冷链情况。</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*7.1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原辅料的贮存有专人管理，贮存条件符合要求。</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1.应依据原料、半成品、成品、包装材料等性质的不同分设贮存场所，必要时应设有冷藏（冻）库，未发现原料与成品、半成品混放的现象</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2.同一仓库贮存性质不同物品时，应适当隔离（如分类、分架、分区存放），并有明显的标识，未发现原辅料互相污染的现象；</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3.仓库以无毒、坚固的材料建成，地面平整，便于通风换气，并应有防止动物侵入的装置（如仓库门口应设防鼠板或防鼠沟）；</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4.仓库</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应</w:t>
            </w:r>
            <w:r>
              <w:rPr>
                <w:rFonts w:hint="eastAsia" w:cs="宋体" w:asciiTheme="majorEastAsia" w:hAnsiTheme="majorEastAsia" w:eastAsiaTheme="majorEastAsia"/>
                <w:color w:val="000000" w:themeColor="text1"/>
                <w:kern w:val="0"/>
                <w:szCs w:val="21"/>
                <w14:textFill>
                  <w14:solidFill>
                    <w14:schemeClr w14:val="tx1"/>
                  </w14:solidFill>
                </w14:textFill>
              </w:rPr>
              <w:t>设置数量足够的栈板或物品存放架，贮存的物料与墙壁、地面保持适当距离，物料与物料之间保持适当距离，物料与仓库内的设施（例如空调、除湿机等）、仓储工具（例如叉车等）保持适当距离，以利于空气流通、防湿防潮、物料搬运、防虫害藏匿以及卫生检查与清洁</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5.仓库干净整洁，地面墙面平滑无裂缝、无积尘、无积水、无霉变，贮存条件符合原辅料的特点和质量安全要求；</w:t>
            </w:r>
          </w:p>
          <w:p>
            <w:pPr>
              <w:widowControl/>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6.原辅料仓库未发现与生产无关的物品，未与有毒有害物品一同贮存；</w:t>
            </w:r>
          </w:p>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themeColor="text1"/>
                <w:kern w:val="0"/>
                <w:szCs w:val="21"/>
                <w14:textFill>
                  <w14:solidFill>
                    <w14:schemeClr w14:val="tx1"/>
                  </w14:solidFill>
                </w14:textFill>
              </w:rPr>
              <w:t>7.生产过程中使用的洗涤剂、消毒剂、杀虫剂等与原料、半成品、成品、包装材料分隔放置</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*7.2</w:t>
            </w:r>
          </w:p>
        </w:tc>
        <w:tc>
          <w:tcPr>
            <w:tcW w:w="2126" w:type="dxa"/>
            <w:vAlign w:val="center"/>
          </w:tcPr>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食品添加剂应当专门贮存，明显标示，专人管理。</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1.食品添加剂专库或专区存放，有明显标示；</w:t>
            </w:r>
          </w:p>
          <w:p>
            <w:pPr>
              <w:widowControl/>
              <w:spacing w:line="280" w:lineRule="exact"/>
              <w:textAlignment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2.食品添加剂由专人负责管理，使用专用登记册（或仓库管理软件）记录食品添加剂的名称、进货时间、进货量和使用量等，并定期检查质量和卫生情况；</w:t>
            </w:r>
          </w:p>
          <w:p>
            <w:pPr>
              <w:widowControl/>
              <w:spacing w:line="280" w:lineRule="exact"/>
              <w:textAlignment w:val="center"/>
              <w:rPr>
                <w:rFonts w:hint="default"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color w:val="000000"/>
                <w:kern w:val="0"/>
                <w:szCs w:val="21"/>
                <w:lang w:val="en-US" w:eastAsia="zh-CN"/>
              </w:rPr>
              <w:t>3.</w:t>
            </w:r>
            <w:r>
              <w:rPr>
                <w:rFonts w:hint="eastAsia" w:cs="宋体" w:asciiTheme="majorEastAsia" w:hAnsiTheme="majorEastAsia" w:eastAsiaTheme="majorEastAsia"/>
                <w:color w:val="000000"/>
                <w:kern w:val="0"/>
                <w:szCs w:val="21"/>
              </w:rPr>
              <w:t>定期检查质量和卫生状况，及时清理变质或超过保质期的食品添加剂。</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7.3</w:t>
            </w:r>
          </w:p>
        </w:tc>
        <w:tc>
          <w:tcPr>
            <w:tcW w:w="2126" w:type="dxa"/>
            <w:vAlign w:val="center"/>
          </w:tcPr>
          <w:p>
            <w:pPr>
              <w:widowControl/>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rPr>
              <w:t>不合格品应在划定区域存放</w:t>
            </w:r>
            <w:r>
              <w:rPr>
                <w:rFonts w:hint="eastAsia" w:cs="宋体" w:asciiTheme="majorEastAsia" w:hAnsiTheme="majorEastAsia" w:eastAsiaTheme="majorEastAsia"/>
                <w:color w:val="000000"/>
                <w:kern w:val="0"/>
                <w:szCs w:val="21"/>
                <w:lang w:eastAsia="zh-CN"/>
              </w:rPr>
              <w:t>。</w:t>
            </w:r>
          </w:p>
        </w:tc>
        <w:tc>
          <w:tcPr>
            <w:tcW w:w="5229" w:type="dxa"/>
            <w:gridSpan w:val="2"/>
            <w:vAlign w:val="center"/>
          </w:tcPr>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制定了不合格品管理制度，通常包含不合格品的标识、存放、不合格原因查找、纠正和预防措施、处置、记录等内容</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2.不合格品有不合格状态标识，便于识别</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放在指定区域，并与合格品有效隔离，防止误用</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.对不合格原料、食品添加剂、食品相关产品采取拒收、报废处置等措施，并及时通知供货方做返厂，退、换货等进一步处理</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.对生产的不合格半成品、成品，采取补救、无害化处理或者销毁等处置措施</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5</w:t>
            </w:r>
            <w:r>
              <w:rPr>
                <w:rFonts w:hint="eastAsia" w:cs="宋体" w:asciiTheme="majorEastAsia" w:hAnsiTheme="majorEastAsia" w:eastAsiaTheme="majorEastAsia"/>
                <w:color w:val="000000" w:themeColor="text1"/>
                <w:kern w:val="0"/>
                <w:szCs w:val="21"/>
                <w14:textFill>
                  <w14:solidFill>
                    <w14:schemeClr w14:val="tx1"/>
                  </w14:solidFill>
                </w14:textFill>
              </w:rPr>
              <w:t>.检查不合格半成品、成品产生的原因是否波及其他批次的半成品、成品。如果波及，受波及的批次、数量是否明确，是否采取了相应召回、处置等措施。</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rPr>
              <w:t>7.</w:t>
            </w:r>
            <w:r>
              <w:rPr>
                <w:rFonts w:hint="eastAsia" w:cs="宋体" w:asciiTheme="minorEastAsia" w:hAnsiTheme="minorEastAsia"/>
                <w:szCs w:val="21"/>
                <w:lang w:val="en-US" w:eastAsia="zh-CN"/>
              </w:rPr>
              <w:t>4</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根据产品特点建立和执行相适应的仓储、运输及交付控制制度和记录。</w:t>
            </w:r>
          </w:p>
        </w:tc>
        <w:tc>
          <w:tcPr>
            <w:tcW w:w="5229" w:type="dxa"/>
            <w:gridSpan w:val="2"/>
            <w:vAlign w:val="center"/>
          </w:tcPr>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kern w:val="0"/>
                <w:szCs w:val="21"/>
              </w:rPr>
              <w:t>1</w:t>
            </w:r>
            <w:r>
              <w:rPr>
                <w:rFonts w:hint="eastAsia" w:cs="宋体" w:asciiTheme="majorEastAsia" w:hAnsiTheme="majorEastAsia" w:eastAsiaTheme="majorEastAsia"/>
                <w:color w:val="000000" w:themeColor="text1"/>
                <w:kern w:val="0"/>
                <w:szCs w:val="21"/>
                <w14:textFill>
                  <w14:solidFill>
                    <w14:schemeClr w14:val="tx1"/>
                  </w14:solidFill>
                </w14:textFill>
              </w:rPr>
              <w:t>.建立运输管理制度，物料运输工具、容器保持清洁，必要时应进行消毒</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r>
              <w:rPr>
                <w:rFonts w:hint="eastAsia" w:cs="宋体" w:asciiTheme="majorEastAsia" w:hAnsiTheme="majorEastAsia" w:eastAsiaTheme="majorEastAsia"/>
                <w:color w:val="000000" w:themeColor="text1"/>
                <w:kern w:val="0"/>
                <w:szCs w:val="21"/>
                <w14:textFill>
                  <w14:solidFill>
                    <w14:schemeClr w14:val="tx1"/>
                  </w14:solidFill>
                </w14:textFill>
              </w:rPr>
              <w:t>物料不得与有毒、有害物品同时装运，避免污染</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2.根据产品的种类和性质选择贮存和运输的方式，并符合产品标签所标识的贮存条件；</w:t>
            </w:r>
          </w:p>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3.贮存和运输过程中应避免日光直射、雨淋、剧烈的温度、湿度变化和撞击等，以防止乳制品的成分、品质等受到不良的影响；不应将产品与有异味、有毒、有害物品一同贮存和运输</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4.用于贮存、运输和装卸的容器、工具和设备应清洁、安全，处于良好状态，防止产品受到污染；</w:t>
            </w:r>
          </w:p>
          <w:p>
            <w:pPr>
              <w:widowControl/>
              <w:numPr>
                <w:ilvl w:val="0"/>
                <w:numId w:val="0"/>
              </w:num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14:textFill>
                  <w14:solidFill>
                    <w14:schemeClr w14:val="tx1"/>
                  </w14:solidFill>
                </w14:textFill>
              </w:rPr>
              <w:t>5.建立入库、出库、发货等贮存、保管、运输记录，记载产品名称、品种、规格、生产日期及生产批号、出入库数量及时间、责任人等信息，以便迅速查询物料入库、出库、发货、退库时的相关信息。</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szCs w:val="21"/>
              </w:rPr>
              <w:t>7.</w:t>
            </w:r>
            <w:r>
              <w:rPr>
                <w:rFonts w:hint="eastAsia" w:cs="宋体" w:asciiTheme="minorEastAsia" w:hAnsiTheme="minorEastAsia"/>
                <w:szCs w:val="21"/>
                <w:lang w:val="en-US" w:eastAsia="zh-CN"/>
              </w:rPr>
              <w:t>5</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仓库温湿度应符合要求。</w:t>
            </w:r>
          </w:p>
        </w:tc>
        <w:tc>
          <w:tcPr>
            <w:tcW w:w="5229" w:type="dxa"/>
            <w:gridSpan w:val="2"/>
            <w:vAlign w:val="center"/>
          </w:tcPr>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配备温湿度调节设施和监控装置，现场检查温湿度调节设施和监控装置是否可以正常使用；监控装置是否能够正确显示温湿度；是否制定了合理的温湿度控制限值；温湿度计是否经过计量检定或校准；温湿度控制是否满足物料的贮存要求；温湿度控制是否予以记录；</w:t>
            </w:r>
          </w:p>
          <w:p>
            <w:pPr>
              <w:widowControl/>
              <w:numPr>
                <w:ilvl w:val="0"/>
                <w:numId w:val="0"/>
              </w:num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物料贮存需要冷藏（冻）的，现场检查冷藏（冻）设施是否可以正常使用；是否装设可正确指示温度的温度计、温度测定仪或温度自动记录仪；是否制定了合理的温度控制限值；监控频率是否符合仓储物料的特点；温度测定装置是否经过计量检定或校准；温度控制是否满足物料的贮存要求；温度控制是否予以记录。</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w:t>
            </w:r>
            <w:r>
              <w:rPr>
                <w:rFonts w:hint="eastAsia" w:cs="宋体" w:asciiTheme="minorEastAsia" w:hAnsiTheme="minorEastAsia"/>
                <w:color w:val="000000" w:themeColor="text1"/>
                <w:szCs w:val="21"/>
                <w:lang w:val="en-US" w:eastAsia="zh-CN"/>
                <w14:textFill>
                  <w14:solidFill>
                    <w14:schemeClr w14:val="tx1"/>
                  </w14:solidFill>
                </w14:textFill>
              </w:rPr>
              <w:t>6</w:t>
            </w:r>
          </w:p>
        </w:tc>
        <w:tc>
          <w:tcPr>
            <w:tcW w:w="2126" w:type="dxa"/>
            <w:vAlign w:val="center"/>
          </w:tcPr>
          <w:p>
            <w:pPr>
              <w:spacing w:line="280" w:lineRule="exac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生产的产品在许可范围内，标签标识符合要求。</w:t>
            </w:r>
          </w:p>
        </w:tc>
        <w:tc>
          <w:tcPr>
            <w:tcW w:w="5229" w:type="dxa"/>
            <w:gridSpan w:val="2"/>
            <w:vAlign w:val="center"/>
          </w:tcPr>
          <w:p>
            <w:pPr>
              <w:widowControl/>
              <w:spacing w:line="280" w:lineRule="exact"/>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1.成品库中存放的产品在许可范围内；</w:t>
            </w:r>
          </w:p>
          <w:p>
            <w:pPr>
              <w:widowControl/>
              <w:spacing w:line="280" w:lineRule="exact"/>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color w:val="000000"/>
                <w:kern w:val="0"/>
                <w:szCs w:val="21"/>
              </w:rPr>
              <w:t>2.成品标签标识符合相关食品安全标准要求。</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szCs w:val="21"/>
              </w:rPr>
              <w:t>7.</w:t>
            </w:r>
            <w:r>
              <w:rPr>
                <w:rFonts w:hint="eastAsia" w:cs="宋体" w:asciiTheme="minorEastAsia" w:hAnsiTheme="minorEastAsia"/>
                <w:szCs w:val="21"/>
                <w:lang w:val="en-US" w:eastAsia="zh-CN"/>
              </w:rPr>
              <w:t>7</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有销售台账，记录应当真实、完整。</w:t>
            </w:r>
          </w:p>
        </w:tc>
        <w:tc>
          <w:tcPr>
            <w:tcW w:w="5229" w:type="dxa"/>
            <w:gridSpan w:val="2"/>
            <w:vAlign w:val="center"/>
          </w:tcPr>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建立了销售台账；</w:t>
            </w:r>
          </w:p>
          <w:p>
            <w:pPr>
              <w:widowControl/>
              <w:numPr>
                <w:ilvl w:val="0"/>
                <w:numId w:val="0"/>
              </w:num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2.随机抽取几种、几批次（生产日期）成品，检查购货者名称是否与发货单、销售发票名称一致。销售台账与生产记录、检验报告、放行单、出入库记录载明的批次、数量是否一致。</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rPr>
              <w:t>7</w:t>
            </w:r>
            <w:r>
              <w:rPr>
                <w:rFonts w:cs="宋体" w:asciiTheme="minorEastAsia" w:hAnsiTheme="minorEastAsia"/>
                <w:szCs w:val="21"/>
              </w:rPr>
              <w:t>.</w:t>
            </w:r>
            <w:r>
              <w:rPr>
                <w:rFonts w:hint="eastAsia" w:cs="宋体" w:asciiTheme="minorEastAsia" w:hAnsiTheme="minorEastAsia"/>
                <w:szCs w:val="21"/>
                <w:lang w:val="en-US" w:eastAsia="zh-CN"/>
              </w:rPr>
              <w:t>8</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销售台账如实记录食品的名称、规格、数量、生产日期或者生产批号、检验合格证明、销售日期以及购货者名称、地址、联系方式等内容。</w:t>
            </w:r>
          </w:p>
        </w:tc>
        <w:tc>
          <w:tcPr>
            <w:tcW w:w="5229" w:type="dxa"/>
            <w:gridSpan w:val="2"/>
            <w:vAlign w:val="center"/>
          </w:tcPr>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kern w:val="0"/>
                <w:szCs w:val="21"/>
                <w:lang w:val="en-US" w:eastAsia="zh-CN"/>
              </w:rPr>
              <w:t>1.</w:t>
            </w:r>
            <w:r>
              <w:rPr>
                <w:rFonts w:hint="eastAsia" w:cs="宋体" w:asciiTheme="majorEastAsia" w:hAnsiTheme="majorEastAsia" w:eastAsiaTheme="majorEastAsia"/>
                <w:color w:val="000000"/>
                <w:kern w:val="0"/>
                <w:szCs w:val="21"/>
              </w:rPr>
              <w:t>销售记录如实记录食品的名称、规格、数量、生产日期或者生产批号、检验合格证明、销售日期以及购货者名</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称、地址、联系方式等内容；</w:t>
            </w:r>
          </w:p>
          <w:p>
            <w:pPr>
              <w:widowControl/>
              <w:numPr>
                <w:ilvl w:val="0"/>
                <w:numId w:val="0"/>
              </w:numPr>
              <w:spacing w:line="280" w:lineRule="exact"/>
              <w:textAlignment w:val="center"/>
              <w:rPr>
                <w:rFonts w:hint="default"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销售台账按照规定的期限保存，保存期限不得少于产品保质期满后六个月；没有明确保质期的，保存期限不得少于二年。</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napToGrid w:val="0"/>
              <w:spacing w:line="280" w:lineRule="exact"/>
              <w:rPr>
                <w:rFonts w:cs="宋体" w:asciiTheme="minorEastAsia" w:hAnsiTheme="minorEastAsia"/>
                <w:szCs w:val="21"/>
              </w:rPr>
            </w:pPr>
            <w:r>
              <w:rPr>
                <w:rFonts w:hint="eastAsia" w:cs="宋体" w:asciiTheme="minorEastAsia" w:hAnsiTheme="minorEastAsia"/>
                <w:szCs w:val="21"/>
              </w:rPr>
              <w:t>8.不合格品、回收食品、废弃物管理和食品召回</w:t>
            </w:r>
          </w:p>
          <w:p>
            <w:pPr>
              <w:snapToGrid w:val="0"/>
              <w:spacing w:line="280" w:lineRule="exact"/>
              <w:rPr>
                <w:rFonts w:cs="宋体" w:asciiTheme="minorEastAsia" w:hAnsiTheme="minorEastAsia"/>
                <w:b/>
                <w:szCs w:val="21"/>
              </w:rPr>
            </w:pPr>
            <w:r>
              <w:rPr>
                <w:rFonts w:hint="eastAsia" w:cs="宋体" w:asciiTheme="minorEastAsia" w:hAnsiTheme="minorEastAsia"/>
                <w:szCs w:val="21"/>
              </w:rPr>
              <w:t>注：采取抽查方式</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8.1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建立和保存不合格品的处置记录；不合格品的批次、数量应与记录一致。</w:t>
            </w:r>
          </w:p>
        </w:tc>
        <w:tc>
          <w:tcPr>
            <w:tcW w:w="5229" w:type="dxa"/>
            <w:gridSpan w:val="2"/>
            <w:vAlign w:val="center"/>
          </w:tcPr>
          <w:p>
            <w:pPr>
              <w:widowControl/>
              <w:numPr>
                <w:ilvl w:val="0"/>
                <w:numId w:val="0"/>
              </w:numPr>
              <w:spacing w:line="280" w:lineRule="exact"/>
              <w:textAlignment w:val="center"/>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val="en-US" w:eastAsia="zh-CN"/>
              </w:rPr>
              <w:t>1.</w:t>
            </w:r>
            <w:r>
              <w:rPr>
                <w:rFonts w:hint="eastAsia" w:cs="宋体" w:asciiTheme="majorEastAsia" w:hAnsiTheme="majorEastAsia" w:eastAsiaTheme="majorEastAsia"/>
                <w:color w:val="000000"/>
                <w:kern w:val="0"/>
                <w:szCs w:val="21"/>
              </w:rPr>
              <w:t>不合格品处置记录符合</w:t>
            </w:r>
            <w:r>
              <w:rPr>
                <w:rFonts w:hint="eastAsia" w:cs="宋体" w:asciiTheme="majorEastAsia" w:hAnsiTheme="majorEastAsia" w:eastAsiaTheme="majorEastAsia"/>
                <w:color w:val="000000"/>
                <w:kern w:val="0"/>
                <w:szCs w:val="21"/>
                <w:lang w:val="en-US" w:eastAsia="zh-CN"/>
              </w:rPr>
              <w:t>7.3</w:t>
            </w:r>
            <w:r>
              <w:rPr>
                <w:rFonts w:hint="eastAsia" w:cs="宋体" w:asciiTheme="majorEastAsia" w:hAnsiTheme="majorEastAsia" w:eastAsiaTheme="majorEastAsia"/>
                <w:color w:val="000000"/>
                <w:kern w:val="0"/>
                <w:szCs w:val="21"/>
              </w:rPr>
              <w:t>的相关内容，真实、完整，并按照规定的期限保存</w:t>
            </w:r>
            <w:r>
              <w:rPr>
                <w:rFonts w:hint="eastAsia" w:cs="宋体" w:asciiTheme="majorEastAsia" w:hAnsiTheme="majorEastAsia" w:eastAsiaTheme="majorEastAsia"/>
                <w:color w:val="000000"/>
                <w:kern w:val="0"/>
                <w:szCs w:val="21"/>
                <w:lang w:eastAsia="zh-CN"/>
              </w:rPr>
              <w:t>；</w:t>
            </w:r>
          </w:p>
          <w:p>
            <w:pPr>
              <w:widowControl/>
              <w:numPr>
                <w:ilvl w:val="0"/>
                <w:numId w:val="0"/>
              </w:num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对照原料进货查验记录、检验报告（包含原料入厂检验、过程产品检验、成品出厂检验）、物料出入库台账、不合格品台账、货物标识、生产记录、产品销售等记录以及库存的不合格品实物，检查账、物、卡对应的不合格品名称、品种、规格、生产日期及生产批号、数量等信息是否相符</w:t>
            </w:r>
            <w:r>
              <w:rPr>
                <w:rFonts w:hint="eastAsia" w:cs="宋体" w:asciiTheme="majorEastAsia" w:hAnsiTheme="majorEastAsia" w:eastAsiaTheme="majorEastAsia"/>
                <w:color w:val="000000"/>
                <w:kern w:val="0"/>
                <w:szCs w:val="21"/>
                <w:lang w:val="en-US" w:eastAsia="zh-CN"/>
              </w:rPr>
              <w:t>。</w:t>
            </w:r>
            <w:r>
              <w:rPr>
                <w:rFonts w:hint="eastAsia" w:cs="宋体" w:asciiTheme="majorEastAsia" w:hAnsiTheme="majorEastAsia" w:eastAsiaTheme="majorEastAsia"/>
                <w:color w:val="000000"/>
                <w:kern w:val="0"/>
                <w:szCs w:val="21"/>
              </w:rPr>
              <w:t>重点关注是否存在使用不合格原料、食品添加剂、半成品、成品以及利用召回、退货产品生产乳制品的行为。</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*8.2</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建立和保存回收食品的处置记录。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1.建立回收食品登记、管理和处置制度；</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hint="eastAsia" w:cs="宋体" w:asciiTheme="majorEastAsia" w:hAnsiTheme="majorEastAsia" w:eastAsiaTheme="majorEastAsia"/>
                <w:color w:val="000000" w:themeColor="text1"/>
                <w:szCs w:val="21"/>
                <w14:textFill>
                  <w14:solidFill>
                    <w14:schemeClr w14:val="tx1"/>
                  </w14:solidFill>
                </w14:textFill>
              </w:rPr>
              <w:t>放在指定区域，</w:t>
            </w:r>
            <w:r>
              <w:rPr>
                <w:rFonts w:hint="eastAsia" w:cs="宋体" w:asciiTheme="majorEastAsia" w:hAnsiTheme="majorEastAsia" w:eastAsiaTheme="majorEastAsia"/>
                <w:color w:val="000000" w:themeColor="text1"/>
                <w:kern w:val="0"/>
                <w:szCs w:val="21"/>
                <w14:textFill>
                  <w14:solidFill>
                    <w14:schemeClr w14:val="tx1"/>
                  </w14:solidFill>
                </w14:textFill>
              </w:rPr>
              <w:t>明显标示；</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3.按照制度要求处置回收食品；</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4.保存回收食品登记、管理和处置记录；</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5.未发现将回收食品用于食品生产。</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*8.3</w:t>
            </w:r>
          </w:p>
        </w:tc>
        <w:tc>
          <w:tcPr>
            <w:tcW w:w="2126" w:type="dxa"/>
            <w:vAlign w:val="center"/>
          </w:tcPr>
          <w:p>
            <w:pPr>
              <w:spacing w:line="280" w:lineRule="exac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实施不安全食品的召回，有召回计划、公告等相应记录。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1.建立不安全食品召回管理制度；</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对不安全食品，按《食品安全召回管理办法》等有关规定实施召回，有召回计划、召回公告、召回记录，包含通知相关生产经营者和消费者情况、向市场监管部门报告情况、产品的召回记录（含产品名称、商标、规格、生产日期、批次、数量等信息）等；</w:t>
            </w:r>
          </w:p>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w:t>
            </w:r>
            <w:r>
              <w:rPr>
                <w:rFonts w:hint="eastAsia" w:cs="宋体" w:asciiTheme="majorEastAsia" w:hAnsiTheme="majorEastAsia" w:eastAsiaTheme="majorEastAsia"/>
                <w:color w:val="000000" w:themeColor="text1"/>
                <w:szCs w:val="21"/>
                <w14:textFill>
                  <w14:solidFill>
                    <w14:schemeClr w14:val="tx1"/>
                  </w14:solidFill>
                </w14:textFill>
              </w:rPr>
              <w:t>放在指定区域，</w:t>
            </w:r>
            <w:r>
              <w:rPr>
                <w:rFonts w:hint="eastAsia" w:cs="宋体" w:asciiTheme="majorEastAsia" w:hAnsiTheme="majorEastAsia" w:eastAsiaTheme="majorEastAsia"/>
                <w:color w:val="000000" w:themeColor="text1"/>
                <w:kern w:val="0"/>
                <w:szCs w:val="21"/>
                <w14:textFill>
                  <w14:solidFill>
                    <w14:schemeClr w14:val="tx1"/>
                  </w14:solidFill>
                </w14:textFill>
              </w:rPr>
              <w:t>明显标示；</w:t>
            </w:r>
          </w:p>
          <w:p>
            <w:pPr>
              <w:widowControl/>
              <w:spacing w:line="280" w:lineRule="exact"/>
              <w:textAlignment w:val="center"/>
              <w:rPr>
                <w:rFonts w:cs="宋体" w:asciiTheme="majorEastAsia" w:hAnsiTheme="majorEastAsia" w:eastAsiaTheme="majorEastAsia"/>
                <w:color w:val="ADB9CA" w:themeColor="text2" w:themeTint="66"/>
                <w:kern w:val="0"/>
                <w:szCs w:val="21"/>
                <w14:textFill>
                  <w14:solidFill>
                    <w14:schemeClr w14:val="tx2">
                      <w14:lumMod w14:val="40000"/>
                      <w14:lumOff w14:val="60000"/>
                    </w14:schemeClr>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4.保存召回记录，保存期限不少于2年。</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*8.4</w:t>
            </w:r>
          </w:p>
        </w:tc>
        <w:tc>
          <w:tcPr>
            <w:tcW w:w="2126" w:type="dxa"/>
            <w:vAlign w:val="center"/>
          </w:tcPr>
          <w:p>
            <w:pPr>
              <w:spacing w:line="280" w:lineRule="exac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召回食品有处置记录。</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1.对召回食品处置采取补救、无害化处理、销毁等措施，防止其再次流入市场</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2.如实记录停止生产经营、召回和处置不安全食品的名称、商标、规格、生产日期、批次、数量等内容，召回记录和处置记录信息应当相符，且保存期限不得少于2年</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召回和处置情况及时向所在地县级市场监管部门报告</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4.</w:t>
            </w:r>
            <w:r>
              <w:rPr>
                <w:rFonts w:hint="eastAsia" w:cs="宋体" w:asciiTheme="majorEastAsia" w:hAnsiTheme="majorEastAsia" w:eastAsiaTheme="majorEastAsia"/>
                <w:color w:val="000000" w:themeColor="text1"/>
                <w:kern w:val="0"/>
                <w:szCs w:val="21"/>
                <w14:textFill>
                  <w14:solidFill>
                    <w14:schemeClr w14:val="tx1"/>
                  </w14:solidFill>
                </w14:textFill>
              </w:rPr>
              <w:t>对不安全食品产生的原因进行查找、分析、评价，分析的原因是否准确，相关证据是否充分、可靠，并采取纠正及预防措施</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5</w:t>
            </w:r>
            <w:r>
              <w:rPr>
                <w:rFonts w:hint="eastAsia" w:cs="宋体" w:asciiTheme="majorEastAsia" w:hAnsiTheme="majorEastAsia" w:eastAsiaTheme="majorEastAsia"/>
                <w:color w:val="000000" w:themeColor="text1"/>
                <w:kern w:val="0"/>
                <w:szCs w:val="21"/>
                <w14:textFill>
                  <w14:solidFill>
                    <w14:schemeClr w14:val="tx1"/>
                  </w14:solidFill>
                </w14:textFill>
              </w:rPr>
              <w:t>.检查不安全食品产生的原因是否波及其他批次的产品；如果波及，受波及的批次、数量是否明确，是否采取了相应召回、处置等措施。</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8.5</w:t>
            </w:r>
          </w:p>
        </w:tc>
        <w:tc>
          <w:tcPr>
            <w:tcW w:w="2126" w:type="dxa"/>
            <w:vAlign w:val="center"/>
          </w:tcPr>
          <w:p>
            <w:pPr>
              <w:spacing w:line="280" w:lineRule="exac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未发现使用召回食品重新加工食品情况（对因标签存在瑕疵实施召回的除外）。</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未发现使用召回食品作为原料用于生产各类食品，或者经过改换包装等方式以其他形式进行销售。</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color w:val="000000"/>
                <w:kern w:val="0"/>
                <w:szCs w:val="21"/>
              </w:rPr>
            </w:pPr>
            <w:r>
              <w:rPr>
                <w:rFonts w:hint="eastAsia" w:cs="宋体" w:asciiTheme="minorEastAsia" w:hAnsiTheme="minorEastAsia"/>
                <w:szCs w:val="21"/>
              </w:rPr>
              <w:t>9.从业人员管理</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9.1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有质量安全负责人、食品安全管理人员、实验室负责人、检验人员、研发人员。</w:t>
            </w:r>
          </w:p>
        </w:tc>
        <w:tc>
          <w:tcPr>
            <w:tcW w:w="5229" w:type="dxa"/>
            <w:gridSpan w:val="2"/>
            <w:vAlign w:val="center"/>
          </w:tcPr>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建立人员管理制度，食品安全管理人员、检验人员等各岗位人员的数量和能力与企业规模、工艺、设备水平相适应，与产品质量相关的岗位设置岗位责任；</w:t>
            </w:r>
          </w:p>
          <w:p>
            <w:pPr>
              <w:widowControl/>
              <w:numPr>
                <w:ilvl w:val="0"/>
                <w:numId w:val="0"/>
              </w:numPr>
              <w:spacing w:line="280" w:lineRule="exact"/>
              <w:textAlignment w:val="center"/>
              <w:rPr>
                <w:rFonts w:hint="eastAsia"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2.</w:t>
            </w:r>
            <w:r>
              <w:rPr>
                <w:rFonts w:hint="eastAsia" w:cs="宋体" w:asciiTheme="majorEastAsia" w:hAnsiTheme="majorEastAsia" w:eastAsiaTheme="majorEastAsia"/>
                <w:color w:val="000000" w:themeColor="text1"/>
                <w:kern w:val="0"/>
                <w:szCs w:val="21"/>
                <w14:textFill>
                  <w14:solidFill>
                    <w14:schemeClr w14:val="tx1"/>
                  </w14:solidFill>
                </w14:textFill>
              </w:rPr>
              <w:t>食品安全管理人员、食品安全专业技术人员的学历、专业、工作年限等资质以及身份真实性等符合《审查细则》的要求</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numPr>
                <w:ilvl w:val="0"/>
                <w:numId w:val="0"/>
              </w:numPr>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Cs w:val="21"/>
                <w14:textFill>
                  <w14:solidFill>
                    <w14:schemeClr w14:val="tx1"/>
                  </w14:solidFill>
                </w14:textFill>
              </w:rPr>
              <w:t>.可以根据《国家市场监督管理总局</w:t>
            </w:r>
            <w:r>
              <w:rPr>
                <w:rFonts w:hint="eastAsia" w:cs="宋体" w:asciiTheme="majorEastAsia" w:hAnsiTheme="majorEastAsia" w:eastAsiaTheme="majorEastAsia"/>
                <w:color w:val="000000" w:themeColor="text1"/>
                <w:kern w:val="0"/>
                <w:szCs w:val="21"/>
                <w14:textFill>
                  <w14:solidFill>
                    <w14:schemeClr w14:val="tx1"/>
                  </w14:solidFill>
                </w14:textFill>
              </w:rPr>
              <w:fldChar w:fldCharType="begin"/>
            </w:r>
            <w:r>
              <w:rPr>
                <w:rFonts w:hint="eastAsia" w:cs="宋体" w:asciiTheme="majorEastAsia" w:hAnsiTheme="majorEastAsia" w:eastAsiaTheme="majorEastAsia"/>
                <w:color w:val="000000" w:themeColor="text1"/>
                <w:kern w:val="0"/>
                <w:szCs w:val="21"/>
                <w14:textFill>
                  <w14:solidFill>
                    <w14:schemeClr w14:val="tx1"/>
                  </w14:solidFill>
                </w14:textFill>
              </w:rPr>
              <w:instrText xml:space="preserve"> HYPERLINK "http://law.foodmate.net/show-196966.html" </w:instrText>
            </w:r>
            <w:r>
              <w:rPr>
                <w:rFonts w:hint="eastAsia" w:cs="宋体" w:asciiTheme="majorEastAsia" w:hAnsiTheme="majorEastAsia" w:eastAsiaTheme="majorEastAsia"/>
                <w:color w:val="000000" w:themeColor="text1"/>
                <w:kern w:val="0"/>
                <w:szCs w:val="21"/>
                <w14:textFill>
                  <w14:solidFill>
                    <w14:schemeClr w14:val="tx1"/>
                  </w14:solidFill>
                </w14:textFill>
              </w:rPr>
              <w:fldChar w:fldCharType="separate"/>
            </w:r>
            <w:r>
              <w:rPr>
                <w:rFonts w:hint="eastAsia" w:cs="宋体" w:asciiTheme="majorEastAsia" w:hAnsiTheme="majorEastAsia" w:eastAsiaTheme="majorEastAsia"/>
                <w:color w:val="000000" w:themeColor="text1"/>
                <w:kern w:val="0"/>
                <w:szCs w:val="21"/>
                <w14:textFill>
                  <w14:solidFill>
                    <w14:schemeClr w14:val="tx1"/>
                  </w14:solidFill>
                </w14:textFill>
              </w:rPr>
              <w:t>关于开展食品安全管理人员监督抽查考核有关事宜的公告</w:t>
            </w:r>
            <w:r>
              <w:rPr>
                <w:rFonts w:hint="eastAsia" w:cs="宋体" w:asciiTheme="majorEastAsia" w:hAnsiTheme="majorEastAsia" w:eastAsiaTheme="majorEastAsia"/>
                <w:color w:val="000000" w:themeColor="text1"/>
                <w:kern w:val="0"/>
                <w:szCs w:val="21"/>
                <w14:textFill>
                  <w14:solidFill>
                    <w14:schemeClr w14:val="tx1"/>
                  </w14:solidFill>
                </w14:textFill>
              </w:rPr>
              <w:fldChar w:fldCharType="end"/>
            </w:r>
            <w:r>
              <w:rPr>
                <w:rFonts w:hint="eastAsia" w:cs="宋体" w:asciiTheme="majorEastAsia" w:hAnsiTheme="majorEastAsia" w:eastAsiaTheme="majorEastAsia"/>
                <w:color w:val="000000" w:themeColor="text1"/>
                <w:kern w:val="0"/>
                <w:szCs w:val="21"/>
                <w14:textFill>
                  <w14:solidFill>
                    <w14:schemeClr w14:val="tx1"/>
                  </w14:solidFill>
                </w14:textFill>
              </w:rPr>
              <w:t>》（2019年第33号）中《食品生产企业食品安全管理人员必备知识考试题库》的内容，现场随机抽调部分食品安全管理人员进行考核。</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9.2</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有质量安全负责人、食品安全管理人员、实验室负责人、检验人员、研发人员培训和考核记录。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1.建立培训和考核制度，制定培训计划，培训的内容与岗位的要求相适应，并有相关记录和原始签到表；</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2.食品安全管理、检验等与质量相关岗位的人员定期培训考核，具备能力方可上岗。</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*9.3</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未发现聘用禁止从事食品安全管理的人员。</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被吊销许可证的，其法定代表人、直接负责的主管人员和其他直接责任人员自处罚决定作出之日起五年内不得申请食品生产经营许可，或者从事食品生产经营管理工作、担任食品生产经营企业食品安全管理人员；</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14:textFill>
                  <w14:solidFill>
                    <w14:schemeClr w14:val="tx1"/>
                  </w14:solidFill>
                </w14:textFill>
              </w:rPr>
              <w:t>2.因食品安全犯罪被判处有期徒刑以上刑罚的，终身不得从事食品生产经营管理工作，也不得担任食品生产经营企业食品安全管理人员。</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9.4</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企业负责人在企业内部制度制定、过程控制、安全培训、安全检查以及食品安全事件或事故调查等环节履行了岗位职责并有记录。</w:t>
            </w:r>
          </w:p>
        </w:tc>
        <w:tc>
          <w:tcPr>
            <w:tcW w:w="5229" w:type="dxa"/>
            <w:gridSpan w:val="2"/>
            <w:vAlign w:val="center"/>
          </w:tcPr>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lang w:val="en-US" w:eastAsia="zh-CN"/>
                <w14:textFill>
                  <w14:solidFill>
                    <w14:schemeClr w14:val="tx1"/>
                  </w14:solidFill>
                </w14:textFill>
              </w:rPr>
              <w:t>1.</w:t>
            </w:r>
            <w:r>
              <w:rPr>
                <w:rFonts w:hint="eastAsia" w:cs="宋体" w:asciiTheme="majorEastAsia" w:hAnsiTheme="majorEastAsia" w:eastAsiaTheme="majorEastAsia"/>
                <w:color w:val="000000" w:themeColor="text1"/>
                <w:kern w:val="0"/>
                <w:szCs w:val="21"/>
                <w14:textFill>
                  <w14:solidFill>
                    <w14:schemeClr w14:val="tx1"/>
                  </w14:solidFill>
                </w14:textFill>
              </w:rPr>
              <w:t>建立保障食品安全的管理制度，通常包含厂区内外环境、厂房设施设备的维护和管理、生产过程质量安全管理、卫生管理、品质追踪以及食品安全事件或事故调查等相应内容，保障乳制品生产从原料进厂到成品出厂全过程的安全质量控制</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2.检查食品安全管理制度建立的完整性及实施和持续改进情况</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hint="eastAsia" w:cs="宋体" w:asciiTheme="majorEastAsia" w:hAnsiTheme="majorEastAsia" w:eastAsiaTheme="majorEastAsia"/>
                <w:color w:val="000000" w:themeColor="text1"/>
                <w:kern w:val="0"/>
                <w:szCs w:val="21"/>
                <w:lang w:eastAsia="zh-CN"/>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3.检查是否规定了食品安全管理相关部门的管理职责，管理职责是否有效分工，避免职责交叉、重复或缺位</w:t>
            </w:r>
            <w:r>
              <w:rPr>
                <w:rFonts w:hint="eastAsia" w:cs="宋体" w:asciiTheme="majorEastAsia" w:hAnsiTheme="majorEastAsia" w:eastAsiaTheme="majorEastAsia"/>
                <w:color w:val="000000" w:themeColor="text1"/>
                <w:kern w:val="0"/>
                <w:szCs w:val="21"/>
                <w:lang w:eastAsia="zh-CN"/>
                <w14:textFill>
                  <w14:solidFill>
                    <w14:schemeClr w14:val="tx1"/>
                  </w14:solidFill>
                </w14:textFill>
              </w:rPr>
              <w:t>；</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14:textFill>
                  <w14:solidFill>
                    <w14:schemeClr w14:val="tx1"/>
                  </w14:solidFill>
                </w14:textFill>
              </w:rPr>
              <w:t>4.检查企业负责人以及各部门负责人是否履行了岗位职责，确保与质量、安全相关的管理职责落实到位，并有记录。</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*9.5</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建立从业人员健康管理制度，接触直接入口食品人员有健康证明，符合相关规定。</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1.建立并执行从业人员健康管理制度，从事接触直接入口食品工作的生产人员每年进行健康体检，获得健康证明后方可上岗工作；</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themeColor="text1"/>
                <w:kern w:val="0"/>
                <w:szCs w:val="21"/>
                <w14:textFill>
                  <w14:solidFill>
                    <w14:schemeClr w14:val="tx1"/>
                  </w14:solidFill>
                </w14:textFill>
              </w:rPr>
              <w:t>2.建立人员健康检查记录，未发现患有法律规定的有碍食品安全疾病的人员从事接触直接入口食品的工作。</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9.6</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有从业人员食品安全知识培训制度，并有相关培训记录。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1.有培训制度、计划及相关培训内容记录；</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2.培训的内容应与岗位的要求相适应。</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rPr>
                <w:rFonts w:cs="宋体" w:asciiTheme="minorEastAsia" w:hAnsiTheme="minorEastAsia"/>
                <w:color w:val="000000"/>
                <w:kern w:val="0"/>
                <w:szCs w:val="21"/>
              </w:rPr>
            </w:pPr>
            <w:r>
              <w:rPr>
                <w:rFonts w:hint="eastAsia" w:cs="宋体" w:asciiTheme="minorEastAsia" w:hAnsiTheme="minorEastAsia"/>
                <w:szCs w:val="21"/>
              </w:rPr>
              <w:t>10.食品安全事故处置</w:t>
            </w: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10.1</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有定期排查食品安全风险隐患的记录。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收集食品安全风险信息，定期排查本企业食品安全风险隐患，并有记录。</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10.2</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有按照食品安全应急预案定期演练，落实食品安全防范措施的记录。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1.有食品安全应急预案；</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2.按照预案定期开展食品安全应急演练，有相关演练记录；</w:t>
            </w:r>
          </w:p>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3.有落实食品安全防范措施的记录。</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cs="宋体" w:asciiTheme="minorEastAsia" w:hAnsiTheme="minorEastAsia"/>
                <w:color w:val="000000"/>
                <w:kern w:val="0"/>
                <w:szCs w:val="21"/>
              </w:rPr>
            </w:pPr>
          </w:p>
        </w:tc>
        <w:tc>
          <w:tcPr>
            <w:tcW w:w="851" w:type="dxa"/>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*10.3</w:t>
            </w:r>
          </w:p>
        </w:tc>
        <w:tc>
          <w:tcPr>
            <w:tcW w:w="2126" w:type="dxa"/>
            <w:vAlign w:val="center"/>
          </w:tcPr>
          <w:p>
            <w:pPr>
              <w:spacing w:line="2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发生食品安全事故的，有处置食品安全事故记录。</w:t>
            </w:r>
          </w:p>
        </w:tc>
        <w:tc>
          <w:tcPr>
            <w:tcW w:w="5229" w:type="dxa"/>
            <w:gridSpan w:val="2"/>
            <w:vAlign w:val="center"/>
          </w:tcPr>
          <w:p>
            <w:pPr>
              <w:widowControl/>
              <w:spacing w:line="280" w:lineRule="exac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曾发生食品安全事故的企业，能够根据预案进行报告、召回、处置等，检查相关记录；查找原因，制定有效的措施，并有效防止同类事件再次发生。</w:t>
            </w:r>
          </w:p>
        </w:tc>
        <w:tc>
          <w:tcPr>
            <w:tcW w:w="4726" w:type="dxa"/>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spacing w:line="280" w:lineRule="exact"/>
              <w:rPr>
                <w:rFonts w:cs="宋体" w:asciiTheme="minorEastAsia" w:hAnsiTheme="minorEastAsia"/>
                <w:szCs w:val="21"/>
              </w:rPr>
            </w:pPr>
            <w:r>
              <w:rPr>
                <w:rFonts w:hint="eastAsia" w:cs="宋体" w:asciiTheme="minorEastAsia" w:hAnsiTheme="minorEastAsia"/>
                <w:szCs w:val="21"/>
              </w:rPr>
              <w:t>*</w:t>
            </w:r>
            <w:r>
              <w:rPr>
                <w:rFonts w:hint="eastAsia" w:cs="宋体" w:asciiTheme="minorEastAsia" w:hAnsiTheme="minorEastAsia"/>
                <w:color w:val="000000"/>
                <w:kern w:val="0"/>
                <w:szCs w:val="21"/>
              </w:rPr>
              <w:t>11.上次自查发现问题的整改情况</w:t>
            </w:r>
          </w:p>
        </w:tc>
        <w:tc>
          <w:tcPr>
            <w:tcW w:w="12081" w:type="dxa"/>
            <w:gridSpan w:val="4"/>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spacing w:line="280" w:lineRule="exact"/>
              <w:rPr>
                <w:rFonts w:cs="宋体" w:asciiTheme="minorEastAsia" w:hAnsiTheme="minorEastAsia"/>
                <w:szCs w:val="21"/>
              </w:rPr>
            </w:pPr>
            <w:r>
              <w:rPr>
                <w:rFonts w:hint="eastAsia" w:cs="宋体" w:asciiTheme="minorEastAsia" w:hAnsiTheme="minorEastAsia"/>
                <w:szCs w:val="21"/>
              </w:rPr>
              <w:t>*</w:t>
            </w:r>
            <w:r>
              <w:rPr>
                <w:rFonts w:hint="eastAsia" w:cs="宋体" w:asciiTheme="minorEastAsia" w:hAnsiTheme="minorEastAsia"/>
                <w:color w:val="000000"/>
                <w:kern w:val="0"/>
                <w:szCs w:val="21"/>
              </w:rPr>
              <w:t>12.对市场监管部门监督检查发现问题的整改情况</w:t>
            </w:r>
          </w:p>
        </w:tc>
        <w:tc>
          <w:tcPr>
            <w:tcW w:w="12081" w:type="dxa"/>
            <w:gridSpan w:val="4"/>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spacing w:line="280" w:lineRule="exact"/>
              <w:rPr>
                <w:rFonts w:cs="宋体" w:asciiTheme="minorEastAsia" w:hAnsiTheme="minorEastAsia"/>
                <w:szCs w:val="21"/>
              </w:rPr>
            </w:pPr>
            <w:r>
              <w:rPr>
                <w:rFonts w:hint="eastAsia" w:cs="宋体" w:asciiTheme="minorEastAsia" w:hAnsiTheme="minorEastAsia"/>
                <w:szCs w:val="21"/>
              </w:rPr>
              <w:t>*</w:t>
            </w:r>
            <w:r>
              <w:rPr>
                <w:rFonts w:hint="eastAsia" w:cs="宋体" w:asciiTheme="minorEastAsia" w:hAnsiTheme="minorEastAsia"/>
                <w:color w:val="000000"/>
                <w:kern w:val="0"/>
                <w:szCs w:val="21"/>
              </w:rPr>
              <w:t>13.对监督抽检不合格项目涉及问题的整改情况</w:t>
            </w:r>
          </w:p>
        </w:tc>
        <w:tc>
          <w:tcPr>
            <w:tcW w:w="12081" w:type="dxa"/>
            <w:gridSpan w:val="4"/>
            <w:vAlign w:val="center"/>
          </w:tcPr>
          <w:p>
            <w:pP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2093" w:type="dxa"/>
            <w:gridSpan w:val="2"/>
            <w:vAlign w:val="center"/>
          </w:tcPr>
          <w:p>
            <w:pPr>
              <w:spacing w:line="280" w:lineRule="exact"/>
              <w:jc w:val="center"/>
              <w:rPr>
                <w:rFonts w:cs="宋体" w:asciiTheme="minorEastAsia" w:hAnsiTheme="minorEastAsia"/>
                <w:szCs w:val="21"/>
              </w:rPr>
            </w:pPr>
            <w:r>
              <w:rPr>
                <w:rFonts w:hint="eastAsia" w:cs="宋体" w:asciiTheme="minorEastAsia" w:hAnsiTheme="minorEastAsia"/>
                <w:color w:val="000000"/>
                <w:kern w:val="0"/>
                <w:szCs w:val="21"/>
              </w:rPr>
              <w:t>自查评价</w:t>
            </w:r>
          </w:p>
        </w:tc>
        <w:tc>
          <w:tcPr>
            <w:tcW w:w="12081" w:type="dxa"/>
            <w:gridSpan w:val="4"/>
            <w:vAlign w:val="center"/>
          </w:tcPr>
          <w:p>
            <w:pPr>
              <w:spacing w:line="280" w:lineRule="exact"/>
              <w:rPr>
                <w:rFonts w:cs="宋体" w:asciiTheme="minorEastAsia" w:hAnsiTheme="minorEastAsia"/>
                <w:szCs w:val="21"/>
              </w:rPr>
            </w:pPr>
            <w:r>
              <w:rPr>
                <w:rFonts w:hint="eastAsia" w:cs="宋体" w:asciiTheme="minorEastAsia" w:hAnsiTheme="minorEastAsia"/>
                <w:szCs w:val="21"/>
              </w:rPr>
              <w:t>自查评价</w:t>
            </w:r>
          </w:p>
          <w:p>
            <w:pPr>
              <w:rPr>
                <w:rFonts w:cs="宋体" w:asciiTheme="minorEastAsia" w:hAnsiTheme="minorEastAsia"/>
                <w:color w:val="000000"/>
                <w:kern w:val="0"/>
                <w:szCs w:val="21"/>
              </w:rPr>
            </w:pPr>
            <w:r>
              <w:rPr>
                <w:rFonts w:hint="eastAsia" w:cs="Times New Roman" w:asciiTheme="minorEastAsia" w:hAnsiTheme="minorEastAsia"/>
                <w:szCs w:val="21"/>
              </w:rPr>
              <w:t xml:space="preserve">□通过  </w:t>
            </w:r>
            <w:r>
              <w:rPr>
                <w:rFonts w:hint="eastAsia" w:asciiTheme="minorEastAsia" w:hAnsiTheme="minorEastAsia"/>
                <w:szCs w:val="21"/>
              </w:rPr>
              <w:t xml:space="preserve">    </w:t>
            </w:r>
            <w:r>
              <w:rPr>
                <w:rFonts w:hint="eastAsia" w:cs="Times New Roman" w:asciiTheme="minorEastAsia" w:hAnsiTheme="minorEastAsia"/>
                <w:szCs w:val="21"/>
              </w:rPr>
              <w:t>□立即采取整改措施</w:t>
            </w:r>
            <w:r>
              <w:rPr>
                <w:rFonts w:hint="eastAsia" w:cs="宋体" w:asciiTheme="minorEastAsia" w:hAnsiTheme="minorEastAsia"/>
                <w:kern w:val="0"/>
                <w:szCs w:val="21"/>
              </w:rPr>
              <w:t xml:space="preserve">        </w:t>
            </w:r>
            <w:r>
              <w:rPr>
                <w:rFonts w:hint="eastAsia" w:cs="Times New Roman" w:asciiTheme="minorEastAsia" w:hAnsiTheme="minorEastAsia"/>
                <w:szCs w:val="21"/>
              </w:rPr>
              <w:t>□立即停产，报告所在地食品药品监管部门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9" w:hRule="atLeast"/>
        </w:trPr>
        <w:tc>
          <w:tcPr>
            <w:tcW w:w="2093" w:type="dxa"/>
            <w:gridSpan w:val="2"/>
            <w:vAlign w:val="center"/>
          </w:tcPr>
          <w:p>
            <w:pPr>
              <w:spacing w:line="28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自查结论</w:t>
            </w:r>
          </w:p>
          <w:p>
            <w:pPr>
              <w:spacing w:line="28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（可另附页）</w:t>
            </w:r>
          </w:p>
        </w:tc>
        <w:tc>
          <w:tcPr>
            <w:tcW w:w="12081" w:type="dxa"/>
            <w:gridSpan w:val="4"/>
            <w:vAlign w:val="center"/>
          </w:tcPr>
          <w:p>
            <w:pPr>
              <w:spacing w:line="280" w:lineRule="exact"/>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2" w:hRule="atLeast"/>
        </w:trPr>
        <w:tc>
          <w:tcPr>
            <w:tcW w:w="2093" w:type="dxa"/>
            <w:gridSpan w:val="2"/>
            <w:vAlign w:val="center"/>
          </w:tcPr>
          <w:p>
            <w:pPr>
              <w:spacing w:line="28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整改措施</w:t>
            </w:r>
          </w:p>
          <w:p>
            <w:pPr>
              <w:spacing w:line="28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（可另附页）</w:t>
            </w:r>
          </w:p>
        </w:tc>
        <w:tc>
          <w:tcPr>
            <w:tcW w:w="12081" w:type="dxa"/>
            <w:gridSpan w:val="4"/>
            <w:vAlign w:val="center"/>
          </w:tcPr>
          <w:p>
            <w:pPr>
              <w:spacing w:line="280" w:lineRule="exact"/>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087" w:type="dxa"/>
            <w:gridSpan w:val="4"/>
            <w:vAlign w:val="center"/>
          </w:tcPr>
          <w:p>
            <w:pPr>
              <w:spacing w:line="280" w:lineRule="exact"/>
              <w:rPr>
                <w:rFonts w:cs="宋体" w:asciiTheme="minorEastAsia" w:hAnsiTheme="minorEastAsia"/>
                <w:szCs w:val="21"/>
              </w:rPr>
            </w:pPr>
            <w:r>
              <w:rPr>
                <w:rFonts w:hint="eastAsia" w:cs="宋体" w:asciiTheme="minorEastAsia" w:hAnsiTheme="minorEastAsia"/>
                <w:szCs w:val="21"/>
              </w:rPr>
              <w:t>自查人员签名：</w:t>
            </w:r>
          </w:p>
          <w:p>
            <w:pPr>
              <w:spacing w:line="280" w:lineRule="exact"/>
              <w:rPr>
                <w:rFonts w:cs="宋体" w:asciiTheme="minorEastAsia" w:hAnsiTheme="minorEastAsia"/>
                <w:szCs w:val="21"/>
              </w:rPr>
            </w:pPr>
            <w:r>
              <w:rPr>
                <w:rFonts w:hint="eastAsia" w:cs="宋体" w:asciiTheme="minorEastAsia" w:hAnsiTheme="minorEastAsia"/>
                <w:szCs w:val="21"/>
              </w:rPr>
              <w:t>（手签名）</w:t>
            </w: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r>
              <w:rPr>
                <w:rFonts w:hint="eastAsia" w:cs="宋体" w:asciiTheme="minorEastAsia" w:hAnsiTheme="minorEastAsia"/>
                <w:szCs w:val="21"/>
              </w:rPr>
              <w:t xml:space="preserve">                                              年      月       日</w:t>
            </w:r>
          </w:p>
        </w:tc>
        <w:tc>
          <w:tcPr>
            <w:tcW w:w="7087" w:type="dxa"/>
            <w:gridSpan w:val="2"/>
            <w:vAlign w:val="center"/>
          </w:tcPr>
          <w:p>
            <w:pPr>
              <w:spacing w:line="280" w:lineRule="exact"/>
              <w:rPr>
                <w:rFonts w:cs="宋体" w:asciiTheme="minorEastAsia" w:hAnsiTheme="minorEastAsia"/>
                <w:szCs w:val="21"/>
              </w:rPr>
            </w:pPr>
            <w:r>
              <w:rPr>
                <w:rFonts w:hint="eastAsia" w:cs="宋体" w:asciiTheme="minorEastAsia" w:hAnsiTheme="minorEastAsia"/>
                <w:szCs w:val="21"/>
              </w:rPr>
              <w:t>企业法定代表人或质量安全负责人签名：</w:t>
            </w:r>
          </w:p>
          <w:p>
            <w:pPr>
              <w:spacing w:line="280" w:lineRule="exact"/>
              <w:rPr>
                <w:rFonts w:cs="宋体" w:asciiTheme="minorEastAsia" w:hAnsiTheme="minorEastAsia"/>
                <w:szCs w:val="21"/>
              </w:rPr>
            </w:pPr>
            <w:r>
              <w:rPr>
                <w:rFonts w:hint="eastAsia" w:cs="宋体" w:asciiTheme="minorEastAsia" w:hAnsiTheme="minorEastAsia"/>
                <w:szCs w:val="21"/>
              </w:rPr>
              <w:t>（手签名）</w:t>
            </w: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r>
              <w:rPr>
                <w:rFonts w:hint="eastAsia" w:cs="宋体" w:asciiTheme="minorEastAsia" w:hAnsi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2093" w:type="dxa"/>
            <w:gridSpan w:val="2"/>
            <w:vAlign w:val="center"/>
          </w:tcPr>
          <w:p>
            <w:pPr>
              <w:spacing w:line="280" w:lineRule="exact"/>
              <w:jc w:val="center"/>
              <w:rPr>
                <w:rFonts w:cs="宋体" w:asciiTheme="minorEastAsia" w:hAnsiTheme="minorEastAsia"/>
                <w:szCs w:val="21"/>
              </w:rPr>
            </w:pPr>
            <w:r>
              <w:rPr>
                <w:rFonts w:hint="eastAsia" w:cs="宋体" w:asciiTheme="minorEastAsia" w:hAnsiTheme="minorEastAsia"/>
                <w:szCs w:val="21"/>
              </w:rPr>
              <w:t>验收情况</w:t>
            </w:r>
          </w:p>
          <w:p>
            <w:pPr>
              <w:spacing w:line="280" w:lineRule="exact"/>
              <w:jc w:val="center"/>
              <w:rPr>
                <w:rFonts w:cs="宋体" w:asciiTheme="minorEastAsia" w:hAnsiTheme="minorEastAsia"/>
                <w:szCs w:val="21"/>
              </w:rPr>
            </w:pPr>
            <w:r>
              <w:rPr>
                <w:rFonts w:hint="eastAsia" w:cs="宋体" w:asciiTheme="minorEastAsia" w:hAnsiTheme="minorEastAsia"/>
                <w:color w:val="000000"/>
                <w:kern w:val="0"/>
                <w:szCs w:val="21"/>
              </w:rPr>
              <w:t>（可另附页）</w:t>
            </w:r>
          </w:p>
        </w:tc>
        <w:tc>
          <w:tcPr>
            <w:tcW w:w="12081" w:type="dxa"/>
            <w:gridSpan w:val="4"/>
            <w:vAlign w:val="center"/>
          </w:tcPr>
          <w:p>
            <w:pPr>
              <w:spacing w:line="280" w:lineRule="exact"/>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7087" w:type="dxa"/>
            <w:gridSpan w:val="4"/>
            <w:vAlign w:val="center"/>
          </w:tcPr>
          <w:p>
            <w:pPr>
              <w:spacing w:line="280" w:lineRule="exact"/>
              <w:rPr>
                <w:rFonts w:cs="宋体" w:asciiTheme="minorEastAsia" w:hAnsiTheme="minorEastAsia"/>
                <w:szCs w:val="21"/>
              </w:rPr>
            </w:pPr>
            <w:r>
              <w:rPr>
                <w:rFonts w:hint="eastAsia" w:cs="宋体" w:asciiTheme="minorEastAsia" w:hAnsiTheme="minorEastAsia"/>
                <w:szCs w:val="21"/>
              </w:rPr>
              <w:t>验收人员签名：</w:t>
            </w:r>
          </w:p>
          <w:p>
            <w:pPr>
              <w:spacing w:line="280" w:lineRule="exact"/>
              <w:rPr>
                <w:rFonts w:cs="宋体" w:asciiTheme="minorEastAsia" w:hAnsiTheme="minorEastAsia"/>
                <w:szCs w:val="21"/>
              </w:rPr>
            </w:pPr>
            <w:r>
              <w:rPr>
                <w:rFonts w:hint="eastAsia" w:cs="宋体" w:asciiTheme="minorEastAsia" w:hAnsiTheme="minorEastAsia"/>
                <w:szCs w:val="21"/>
              </w:rPr>
              <w:t>（手签名）</w:t>
            </w: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r>
              <w:rPr>
                <w:rFonts w:hint="eastAsia" w:cs="宋体" w:asciiTheme="minorEastAsia" w:hAnsiTheme="minorEastAsia"/>
                <w:szCs w:val="21"/>
              </w:rPr>
              <w:t xml:space="preserve">                                              年      月       日</w:t>
            </w:r>
          </w:p>
        </w:tc>
        <w:tc>
          <w:tcPr>
            <w:tcW w:w="7087" w:type="dxa"/>
            <w:gridSpan w:val="2"/>
            <w:vAlign w:val="center"/>
          </w:tcPr>
          <w:p>
            <w:pPr>
              <w:spacing w:line="280" w:lineRule="exact"/>
              <w:rPr>
                <w:rFonts w:cs="宋体" w:asciiTheme="minorEastAsia" w:hAnsiTheme="minorEastAsia"/>
                <w:szCs w:val="21"/>
              </w:rPr>
            </w:pPr>
            <w:r>
              <w:rPr>
                <w:rFonts w:hint="eastAsia" w:cs="宋体" w:asciiTheme="minorEastAsia" w:hAnsiTheme="minorEastAsia"/>
                <w:szCs w:val="21"/>
              </w:rPr>
              <w:t>企业法定代表人或质量安全负责人签名：</w:t>
            </w:r>
          </w:p>
          <w:p>
            <w:pPr>
              <w:spacing w:line="280" w:lineRule="exact"/>
              <w:rPr>
                <w:rFonts w:cs="宋体" w:asciiTheme="minorEastAsia" w:hAnsiTheme="minorEastAsia"/>
                <w:szCs w:val="21"/>
              </w:rPr>
            </w:pPr>
            <w:r>
              <w:rPr>
                <w:rFonts w:hint="eastAsia" w:cs="宋体" w:asciiTheme="minorEastAsia" w:hAnsiTheme="minorEastAsia"/>
                <w:szCs w:val="21"/>
              </w:rPr>
              <w:t>（手签名）</w:t>
            </w: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p>
          <w:p>
            <w:pPr>
              <w:spacing w:line="280" w:lineRule="exact"/>
              <w:rPr>
                <w:rFonts w:cs="宋体" w:asciiTheme="minorEastAsia" w:hAnsiTheme="minorEastAsia"/>
                <w:szCs w:val="21"/>
              </w:rPr>
            </w:pPr>
            <w:r>
              <w:rPr>
                <w:rFonts w:hint="eastAsia" w:cs="宋体" w:asciiTheme="minorEastAsia" w:hAnsiTheme="minorEastAsia"/>
                <w:szCs w:val="21"/>
              </w:rPr>
              <w:t xml:space="preserve">                                              年      月       日</w:t>
            </w:r>
          </w:p>
        </w:tc>
      </w:tr>
    </w:tbl>
    <w:p>
      <w:pPr>
        <w:adjustRightInd w:val="0"/>
        <w:snapToGrid w:val="0"/>
        <w:spacing w:line="400" w:lineRule="exact"/>
        <w:rPr>
          <w:rFonts w:cs="Times New Roman" w:asciiTheme="minorEastAsia" w:hAnsiTheme="minorEastAsia"/>
          <w:szCs w:val="21"/>
        </w:rPr>
      </w:pPr>
      <w:r>
        <w:rPr>
          <w:rFonts w:hint="eastAsia" w:cs="宋体" w:asciiTheme="minorEastAsia" w:hAnsiTheme="minorEastAsia"/>
          <w:color w:val="000000"/>
          <w:kern w:val="0"/>
          <w:szCs w:val="21"/>
        </w:rPr>
        <w:t>说明：</w:t>
      </w:r>
      <w:r>
        <w:rPr>
          <w:rFonts w:hint="eastAsia" w:asciiTheme="minorEastAsia" w:hAnsiTheme="minorEastAsia"/>
          <w:szCs w:val="21"/>
        </w:rPr>
        <w:t>1.</w:t>
      </w:r>
      <w:r>
        <w:rPr>
          <w:rFonts w:hint="eastAsia" w:cs="Times New Roman" w:asciiTheme="minorEastAsia" w:hAnsiTheme="minorEastAsia"/>
          <w:szCs w:val="21"/>
        </w:rPr>
        <w:t>上表中打</w:t>
      </w:r>
      <w:r>
        <w:rPr>
          <w:rFonts w:cs="Times New Roman" w:asciiTheme="minorEastAsia" w:hAnsiTheme="minorEastAsia"/>
          <w:szCs w:val="21"/>
        </w:rPr>
        <w:t>*</w:t>
      </w:r>
      <w:r>
        <w:rPr>
          <w:rFonts w:hint="eastAsia" w:cs="Times New Roman" w:asciiTheme="minorEastAsia" w:hAnsiTheme="minorEastAsia"/>
          <w:szCs w:val="21"/>
        </w:rPr>
        <w:t>号的为重点项，其他为一般项</w:t>
      </w:r>
      <w:r>
        <w:rPr>
          <w:rFonts w:hint="eastAsia" w:asciiTheme="minorEastAsia" w:hAnsiTheme="minorEastAsia"/>
          <w:szCs w:val="21"/>
        </w:rPr>
        <w:t>；</w:t>
      </w:r>
    </w:p>
    <w:p>
      <w:pPr>
        <w:widowControl/>
        <w:ind w:left="840" w:leftChars="300" w:hanging="210" w:hangingChars="100"/>
        <w:jc w:val="left"/>
        <w:rPr>
          <w:rFonts w:asciiTheme="minorEastAsia" w:hAnsiTheme="minorEastAsia"/>
          <w:szCs w:val="21"/>
        </w:rPr>
      </w:pPr>
      <w:r>
        <w:rPr>
          <w:rFonts w:hint="eastAsia" w:asciiTheme="minorEastAsia" w:hAnsiTheme="minorEastAsia"/>
          <w:szCs w:val="21"/>
        </w:rPr>
        <w:t>2.</w:t>
      </w:r>
      <w:r>
        <w:rPr>
          <w:rFonts w:hint="eastAsia" w:cs="Times New Roman" w:asciiTheme="minorEastAsia" w:hAnsiTheme="minorEastAsia"/>
          <w:szCs w:val="21"/>
        </w:rPr>
        <w:t>自查记录应当填写自查时所检查的详细内容，表格不够的可以附页并标明对应的自查序号</w:t>
      </w:r>
      <w:r>
        <w:rPr>
          <w:rFonts w:hint="eastAsia" w:asciiTheme="minorEastAsia" w:hAnsiTheme="minorEastAsia"/>
          <w:szCs w:val="21"/>
        </w:rPr>
        <w:t>；</w:t>
      </w:r>
    </w:p>
    <w:p>
      <w:pPr>
        <w:widowControl/>
        <w:ind w:left="840" w:leftChars="300" w:hanging="210" w:hangingChars="100"/>
        <w:jc w:val="left"/>
        <w:rPr>
          <w:rFonts w:hint="eastAsia" w:eastAsiaTheme="minorEastAsia"/>
          <w:lang w:eastAsia="zh-CN"/>
        </w:rPr>
      </w:pPr>
      <w:r>
        <w:rPr>
          <w:rFonts w:hint="eastAsia" w:asciiTheme="minorEastAsia" w:hAnsiTheme="minorEastAsia"/>
          <w:szCs w:val="21"/>
        </w:rPr>
        <w:t>3.企业可结合自身生产情况细化和补充自查内容</w:t>
      </w:r>
      <w:r>
        <w:rPr>
          <w:rFonts w:hint="eastAsia" w:asciiTheme="minorEastAsia" w:hAnsiTheme="minorEastAsia"/>
          <w:szCs w:val="21"/>
          <w:lang w:eastAsia="zh-CN"/>
        </w:rPr>
        <w:t>。</w:t>
      </w: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31129"/>
    <w:rsid w:val="01D27D21"/>
    <w:rsid w:val="06A07B6D"/>
    <w:rsid w:val="23931129"/>
    <w:rsid w:val="325637B3"/>
    <w:rsid w:val="5FD149A9"/>
    <w:rsid w:val="66BD6E17"/>
    <w:rsid w:val="733965ED"/>
    <w:rsid w:val="765C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unhideWhenUsed/>
    <w:qFormat/>
    <w:uiPriority w:val="99"/>
    <w:pPr>
      <w:spacing w:before="100" w:beforeAutospacing="1" w:after="100" w:afterAutospacing="1"/>
    </w:pPr>
    <w:rPr>
      <w:rFonts w:ascii="Times New Roman" w:hAnsi="Times New Roman" w:eastAsia="宋体" w:cs="Times New Roman"/>
      <w:kern w:val="0"/>
      <w:sz w:val="24"/>
      <w:szCs w:val="20"/>
      <w:lang w:val="en-US" w:eastAsia="zh-CN" w:bidi="ar-SA"/>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2021-03-26T07:18:00Z</dcterms:created>
  <dc:creator>冯铄涵</dc:creator>
  <cp:lastModifiedBy>冯铄涵</cp:lastModifiedBy>
  <dcterms:modified xsi:type="dcterms:W3CDTF">2021-03-26T07:19:19Z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