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ind w:right="0" w:rightChars="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napToGrid w:val="0"/>
          <w:kern w:val="0"/>
          <w:sz w:val="32"/>
          <w:szCs w:val="32"/>
        </w:rPr>
        <w:t>附件</w:t>
      </w:r>
    </w:p>
    <w:p>
      <w:pPr>
        <w:keepNext w:val="0"/>
        <w:keepLines w:val="0"/>
        <w:pageBreakBefore w:val="0"/>
        <w:widowControl w:val="0"/>
        <w:kinsoku/>
        <w:wordWrap/>
        <w:overflowPunct/>
        <w:topLinePunct w:val="0"/>
        <w:autoSpaceDE/>
        <w:autoSpaceDN/>
        <w:bidi w:val="0"/>
        <w:adjustRightInd w:val="0"/>
        <w:snapToGrid/>
        <w:spacing w:line="574" w:lineRule="exact"/>
        <w:ind w:left="0" w:leftChars="0" w:right="0" w:rightChars="0" w:firstLine="723" w:firstLineChars="200"/>
        <w:jc w:val="center"/>
        <w:textAlignment w:val="auto"/>
        <w:outlineLvl w:val="9"/>
        <w:rPr>
          <w:rFonts w:ascii="仿宋" w:hAnsi="仿宋" w:eastAsia="仿宋"/>
          <w:b/>
          <w:sz w:val="36"/>
          <w:szCs w:val="36"/>
        </w:rPr>
      </w:pPr>
    </w:p>
    <w:p>
      <w:pPr>
        <w:keepNext w:val="0"/>
        <w:keepLines w:val="0"/>
        <w:pageBreakBefore w:val="0"/>
        <w:widowControl w:val="0"/>
        <w:kinsoku/>
        <w:wordWrap/>
        <w:overflowPunct/>
        <w:topLinePunct w:val="0"/>
        <w:autoSpaceDE/>
        <w:autoSpaceDN/>
        <w:bidi w:val="0"/>
        <w:adjustRightInd w:val="0"/>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2019年全省危险化学品、油气管道、</w:t>
      </w:r>
    </w:p>
    <w:p>
      <w:pPr>
        <w:keepNext w:val="0"/>
        <w:keepLines w:val="0"/>
        <w:pageBreakBefore w:val="0"/>
        <w:widowControl w:val="0"/>
        <w:kinsoku/>
        <w:wordWrap/>
        <w:overflowPunct/>
        <w:topLinePunct w:val="0"/>
        <w:autoSpaceDE/>
        <w:autoSpaceDN/>
        <w:bidi w:val="0"/>
        <w:adjustRightInd w:val="0"/>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烟花爆竹安全监管和非药品类易制毒化学品</w:t>
      </w:r>
    </w:p>
    <w:p>
      <w:pPr>
        <w:keepNext w:val="0"/>
        <w:keepLines w:val="0"/>
        <w:pageBreakBefore w:val="0"/>
        <w:widowControl w:val="0"/>
        <w:kinsoku/>
        <w:wordWrap/>
        <w:overflowPunct/>
        <w:topLinePunct w:val="0"/>
        <w:autoSpaceDE/>
        <w:autoSpaceDN/>
        <w:bidi w:val="0"/>
        <w:adjustRightInd w:val="0"/>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监管重点工作安排</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0" w:firstLineChars="200"/>
        <w:textAlignment w:val="auto"/>
        <w:outlineLvl w:val="9"/>
        <w:rPr>
          <w:rFonts w:ascii="仿宋" w:hAnsi="仿宋" w:eastAsia="仿宋"/>
          <w:snapToGrid w:val="0"/>
          <w:kern w:val="0"/>
          <w:sz w:val="32"/>
          <w:szCs w:val="32"/>
        </w:rPr>
      </w:pP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0" w:firstLineChars="200"/>
        <w:jc w:val="both"/>
        <w:textAlignment w:val="auto"/>
        <w:outlineLvl w:val="9"/>
        <w:rPr>
          <w:rFonts w:ascii="仿宋" w:hAnsi="仿宋" w:eastAsia="仿宋"/>
          <w:snapToGrid w:val="0"/>
          <w:kern w:val="0"/>
          <w:sz w:val="32"/>
          <w:szCs w:val="32"/>
        </w:rPr>
      </w:pPr>
      <w:r>
        <w:rPr>
          <w:rFonts w:hint="eastAsia" w:ascii="仿宋_GB2312" w:hAnsi="仿宋_GB2312" w:eastAsia="仿宋_GB2312" w:cs="仿宋_GB2312"/>
          <w:snapToGrid w:val="0"/>
          <w:kern w:val="0"/>
          <w:sz w:val="32"/>
          <w:szCs w:val="32"/>
        </w:rPr>
        <w:t>2019年全省化工和危险化学品、油气管道、烟花爆竹安全监管工作和非药品类易制毒化学品监管工作，坚持以习近平新时代中国特色社会主义思想为指导，深入贯彻落实习近平总书记有关安全生产和应急管理重要论述，根据省委、省政府的决策部署，按照应急管理部和厅党组工作安排，坚守安全发展理念，坚持目标导向和问题导向，以有效防范化解重大风险、遏制较大以上生产安全事故和减少一般生产安全事故为目标，着力推动企业安全生产主体责任落实，着力深化危险化学品安全综合治理和化工、烟花爆竹专项整治，着力加强危险化学品重大危险源、油气管道高后果区安全管理，着力风险分级管控和隐患排查治理，深入开展危险化学品重点县专家指导服务，强化监管队伍作风和能力建设，推动我省安全生产形势持续稳定好转，为新中国成立70周年营造良好的安全生产环境。</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napToGrid w:val="0"/>
          <w:kern w:val="0"/>
          <w:sz w:val="32"/>
          <w:szCs w:val="32"/>
        </w:rPr>
        <w:t>一、</w:t>
      </w:r>
      <w:r>
        <w:rPr>
          <w:rFonts w:hint="eastAsia" w:ascii="黑体" w:hAnsi="黑体" w:eastAsia="黑体" w:cs="黑体"/>
          <w:b w:val="0"/>
          <w:bCs/>
          <w:sz w:val="32"/>
          <w:szCs w:val="32"/>
        </w:rPr>
        <w:t>确保按期完成危险化学品安全综合治理工作</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z w:val="32"/>
          <w:szCs w:val="32"/>
        </w:rPr>
        <w:t>1.完成全省危险化学品安全风险排查。</w:t>
      </w:r>
      <w:r>
        <w:rPr>
          <w:rFonts w:hint="eastAsia" w:ascii="仿宋_GB2312" w:hAnsi="仿宋_GB2312" w:eastAsia="仿宋_GB2312" w:cs="仿宋_GB2312"/>
          <w:snapToGrid w:val="0"/>
          <w:kern w:val="0"/>
          <w:sz w:val="32"/>
          <w:szCs w:val="32"/>
        </w:rPr>
        <w:t>完善各行业领域主管部门排查出的危险化学品安全风险数据库，全面完成我省危险化学品安全风险“一张图一张表”建设。</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z w:val="32"/>
          <w:szCs w:val="32"/>
        </w:rPr>
        <w:t>2.推进危险化学品生产企业搬迁。</w:t>
      </w:r>
      <w:r>
        <w:rPr>
          <w:rFonts w:hint="eastAsia" w:ascii="仿宋_GB2312" w:hAnsi="仿宋_GB2312" w:eastAsia="仿宋_GB2312" w:cs="仿宋_GB2312"/>
          <w:snapToGrid w:val="0"/>
          <w:kern w:val="0"/>
          <w:sz w:val="32"/>
          <w:szCs w:val="32"/>
        </w:rPr>
        <w:t>积极配合工信部门加快推动6户</w:t>
      </w:r>
      <w:r>
        <w:rPr>
          <w:rFonts w:hint="eastAsia" w:ascii="仿宋_GB2312" w:hAnsi="仿宋_GB2312" w:eastAsia="仿宋_GB2312" w:cs="仿宋_GB2312"/>
          <w:snapToGrid w:val="0"/>
          <w:kern w:val="0"/>
          <w:sz w:val="32"/>
          <w:szCs w:val="32"/>
          <w:lang w:eastAsia="zh-CN"/>
        </w:rPr>
        <w:t>城镇人口密集区</w:t>
      </w:r>
      <w:r>
        <w:rPr>
          <w:rFonts w:hint="eastAsia" w:ascii="仿宋_GB2312" w:hAnsi="仿宋_GB2312" w:eastAsia="仿宋_GB2312" w:cs="仿宋_GB2312"/>
          <w:snapToGrid w:val="0"/>
          <w:kern w:val="0"/>
          <w:sz w:val="32"/>
          <w:szCs w:val="32"/>
        </w:rPr>
        <w:t>危险化学品生产企业搬迁工作。</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z w:val="32"/>
          <w:szCs w:val="32"/>
        </w:rPr>
        <w:t>3.推进危险化学品安全综合治理各项工作如期完成。</w:t>
      </w:r>
      <w:r>
        <w:rPr>
          <w:rFonts w:hint="eastAsia" w:ascii="仿宋_GB2312" w:hAnsi="仿宋_GB2312" w:eastAsia="仿宋_GB2312" w:cs="仿宋_GB2312"/>
          <w:snapToGrid w:val="0"/>
          <w:kern w:val="0"/>
          <w:sz w:val="32"/>
          <w:szCs w:val="32"/>
        </w:rPr>
        <w:t>逐条梳理工作进展情况，研究采取对策措施，进一步推动工作进展滞后的地区和有关行业部门，确保危险化学品安全综合治理深化提升与总结阶段工作按期完成。</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0" w:firstLineChars="200"/>
        <w:jc w:val="both"/>
        <w:textAlignment w:val="auto"/>
        <w:outlineLvl w:val="9"/>
        <w:rPr>
          <w:rFonts w:ascii="黑体" w:hAnsi="黑体" w:eastAsia="黑体"/>
          <w:b w:val="0"/>
          <w:bCs/>
          <w:sz w:val="32"/>
          <w:szCs w:val="32"/>
        </w:rPr>
      </w:pPr>
      <w:r>
        <w:rPr>
          <w:rFonts w:hint="eastAsia" w:ascii="黑体" w:hAnsi="黑体" w:eastAsia="黑体"/>
          <w:b w:val="0"/>
          <w:bCs/>
          <w:sz w:val="32"/>
          <w:szCs w:val="32"/>
        </w:rPr>
        <w:t>二、强化企业安全生产主体责任落实</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（一）加强安全管理体系建设</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4.持续推进安全生产标准化建设。</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以危险化学品生产企业和构成重大危险源的经营企业为重点，进一步推进二级标准化</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达标创建工作。年底前，每个市二级安全生产标准化企业不少于2家，危险化学品生产企业和构成重大危险源的经营企业必须达到三级以上标准化</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水平</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加大对达标企业的质量复核，对核查不达标的或发生死亡事故的</w:t>
      </w:r>
      <w:r>
        <w:rPr>
          <w:rFonts w:hint="eastAsia" w:ascii="仿宋_GB2312" w:hAnsi="仿宋_GB2312" w:eastAsia="仿宋_GB2312" w:cs="仿宋_GB2312"/>
          <w:sz w:val="32"/>
          <w:szCs w:val="32"/>
          <w:lang w:eastAsia="zh-CN"/>
        </w:rPr>
        <w:t>或迟报、漏报、谎报生产安全事故的</w:t>
      </w:r>
      <w:r>
        <w:rPr>
          <w:rFonts w:hint="eastAsia" w:ascii="仿宋_GB2312" w:hAnsi="仿宋_GB2312" w:eastAsia="仿宋_GB2312" w:cs="仿宋_GB2312"/>
          <w:sz w:val="32"/>
          <w:szCs w:val="32"/>
        </w:rPr>
        <w:t>，一律取消标准化</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等级。</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5.</w:t>
      </w:r>
      <w:r>
        <w:rPr>
          <w:rFonts w:hint="eastAsia" w:ascii="仿宋_GB2312" w:hAnsi="仿宋_GB2312" w:eastAsia="仿宋_GB2312" w:cs="仿宋_GB2312"/>
          <w:b/>
          <w:sz w:val="32"/>
          <w:szCs w:val="32"/>
          <w:lang w:eastAsia="zh-CN"/>
        </w:rPr>
        <w:t>认真落实</w:t>
      </w:r>
      <w:r>
        <w:rPr>
          <w:rFonts w:hint="eastAsia" w:ascii="仿宋_GB2312" w:hAnsi="仿宋_GB2312" w:eastAsia="仿宋_GB2312" w:cs="仿宋_GB2312"/>
          <w:b/>
          <w:color w:val="auto"/>
          <w:sz w:val="32"/>
          <w:szCs w:val="32"/>
        </w:rPr>
        <w:t>企业主要负责人承诺和考核</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lang w:eastAsia="zh-CN"/>
        </w:rPr>
        <w:t>一是认真落实危险化学品企业安全风险研判与承诺公告制度；二是进一步加强企业主要负责人安全培训，按照要求开展第二轮危险化学品企业主要负责人培训，推动实施“逢事故必考、逢许可必考、新任职必考”等常态化考核，并把主要负责人安全生产知识和能力考核不合格及失信企业列为重点执法对象，督促加快提升企业主要负责人法律意识和风险意识。</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6.强化全员安全教育培训。</w:t>
      </w:r>
      <w:r>
        <w:rPr>
          <w:rFonts w:hint="eastAsia" w:ascii="仿宋_GB2312" w:hAnsi="仿宋_GB2312" w:eastAsia="仿宋_GB2312" w:cs="仿宋_GB2312"/>
          <w:sz w:val="32"/>
          <w:szCs w:val="32"/>
          <w:lang w:eastAsia="zh-CN"/>
        </w:rPr>
        <w:t>抓好员工入职培训、日常培训、事故警示教育等工作，教育员工熟悉岗位安全风险，掌握岗位操作规程，做好岗位隐患排查及应急处置等工作，打好企业安全生产基础。</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color w:val="auto"/>
          <w:sz w:val="32"/>
          <w:szCs w:val="32"/>
        </w:rPr>
        <w:t>7.推动企业安全文化建设。</w:t>
      </w:r>
      <w:r>
        <w:rPr>
          <w:rFonts w:hint="eastAsia" w:ascii="仿宋_GB2312" w:hAnsi="仿宋_GB2312" w:eastAsia="仿宋_GB2312" w:cs="仿宋_GB2312"/>
          <w:sz w:val="32"/>
          <w:szCs w:val="32"/>
          <w:lang w:eastAsia="zh-CN"/>
        </w:rPr>
        <w:t>结合安全生产标准化建设，强化企业安全文化建设，二级标准化企业要充分发挥引领作用，努力营造安全文化建设良好氛围，使员工增强安全意识，自觉践行安全理念，自觉遵章守纪，变“要我安全”为“我要安全”，推动企业安全生产管理水平持续提高。</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（二）提升本质安全水平</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8.不断提升装备设施自动化水平。</w:t>
      </w:r>
      <w:r>
        <w:rPr>
          <w:rFonts w:hint="eastAsia" w:ascii="仿宋_GB2312" w:hAnsi="仿宋_GB2312" w:eastAsia="仿宋_GB2312" w:cs="仿宋_GB2312"/>
          <w:sz w:val="32"/>
          <w:szCs w:val="32"/>
          <w:lang w:eastAsia="zh-CN"/>
        </w:rPr>
        <w:t>企业要不断加强化工过程安全管理、自动化控制、安全仪表系统管理、危险与可操作性分析、定量风险评估、油气管道高后果区管理等，积极应用先进技术和管理方法，大幅降低高危岗位现场作业人员数量，提高本质安全水平和安全保障能力。</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9.完成全省化工安全仪表系统专项整治工作。</w:t>
      </w:r>
      <w:r>
        <w:rPr>
          <w:rFonts w:hint="eastAsia" w:ascii="仿宋_GB2312" w:hAnsi="仿宋_GB2312" w:eastAsia="仿宋_GB2312" w:cs="仿宋_GB2312"/>
          <w:sz w:val="32"/>
          <w:szCs w:val="32"/>
          <w:lang w:eastAsia="zh-CN"/>
        </w:rPr>
        <w:t>全省未完成改造任务的危险化学品生产企业，要继续按照原山西省安监局《关于在全省危险化学品生产企业开展化工安全仪表系统专项整治工作的通知》（晋安监发〔2018〕91号）要求，加快推进改造工作，要于</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eastAsia="zh-CN"/>
        </w:rPr>
        <w:t>7月底前全部完成改造任务。</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（三）强化企业安全风险管控和隐患排查治理</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10.持续抓好安全风险分级管控和隐患排查治理双重预防机制落实。</w:t>
      </w:r>
      <w:r>
        <w:rPr>
          <w:rFonts w:hint="eastAsia" w:ascii="仿宋_GB2312" w:hAnsi="仿宋_GB2312" w:eastAsia="仿宋_GB2312" w:cs="仿宋_GB2312"/>
          <w:sz w:val="32"/>
          <w:szCs w:val="32"/>
          <w:lang w:eastAsia="zh-CN"/>
        </w:rPr>
        <w:t>企业要按照安全风险分级管控的要求，定期对企业安全风险进行排查、辨识，及时更新安全风险清单，并严格落实安全风险管控各项措施，结合安全隐患排查治理，实现闭环管理，保证设备设施的完好状态，防范遏制生产安全事故发生。</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color w:val="auto"/>
          <w:sz w:val="32"/>
          <w:szCs w:val="32"/>
        </w:rPr>
        <w:t>11.强化重点企业、重点部位、重点装置、重点环节、重点岗位、重点时段安全管理。</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氯碱、合成氨、煤制油以及其他剧毒、涉及过氧化物和硝基化合物等危险化工工艺的重点生产企业要强化安全生产管理，着力查大风险、除大隐患、防大事故；</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要强化生产装置、罐区、气柜等重点部位的安全管理；</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要强化安全仪表系统、自动化控制、紧急停车、报警联锁、可燃有毒气体报警等重点装置的安全管理；</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lang w:eastAsia="zh-CN"/>
        </w:rPr>
        <w:t>要强化检维修、开停车、试生产、特殊作业、承包商作业、环保工程改造等重点环节的安全管理；</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sz w:val="32"/>
          <w:szCs w:val="32"/>
          <w:lang w:eastAsia="zh-CN"/>
        </w:rPr>
        <w:t>要强化高风险区域内操作人员等重点岗位的安全管理；</w:t>
      </w:r>
      <w:r>
        <w:rPr>
          <w:rFonts w:hint="eastAsia" w:ascii="仿宋_GB2312" w:hAnsi="仿宋_GB2312" w:eastAsia="仿宋_GB2312" w:cs="仿宋_GB2312"/>
          <w:b/>
          <w:bCs/>
          <w:sz w:val="32"/>
          <w:szCs w:val="32"/>
          <w:lang w:eastAsia="zh-CN"/>
        </w:rPr>
        <w:t>六是</w:t>
      </w:r>
      <w:r>
        <w:rPr>
          <w:rFonts w:hint="eastAsia" w:ascii="仿宋_GB2312" w:hAnsi="仿宋_GB2312" w:eastAsia="仿宋_GB2312" w:cs="仿宋_GB2312"/>
          <w:sz w:val="32"/>
          <w:szCs w:val="32"/>
          <w:lang w:eastAsia="zh-CN"/>
        </w:rPr>
        <w:t>要强化节假日、新中国成立70周年等国家重大活动期间、夏季高温雷雨和冬季雨雪冰冻以及烟花爆竹经营旺季等重点时段的安全管理；要抓住关键重点，强化风险管控和隐患排查，切实防范重大安全风险。</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sz w:val="32"/>
          <w:szCs w:val="32"/>
        </w:rPr>
        <w:t>12.强化易制爆危险化学品安全管理。</w:t>
      </w:r>
      <w:r>
        <w:rPr>
          <w:rFonts w:hint="eastAsia" w:ascii="仿宋_GB2312" w:hAnsi="仿宋_GB2312" w:eastAsia="仿宋_GB2312" w:cs="仿宋_GB2312"/>
          <w:kern w:val="2"/>
          <w:sz w:val="32"/>
          <w:szCs w:val="32"/>
          <w:lang w:val="en-US" w:eastAsia="zh-CN" w:bidi="ar-SA"/>
        </w:rPr>
        <w:t>各相关危险化学品企业要对照《易制爆危险化学品名录》（2017年版）认真进行排查，涉及易制爆危险化学品生产、经营、储存、使用的，要严格制定和落实易制爆危险化学品管理制度和安全措施，切实加强易制爆危险化学品管控。</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13.强化危险化学品销售</w:t>
      </w:r>
      <w:r>
        <w:rPr>
          <w:rFonts w:hint="eastAsia" w:ascii="仿宋_GB2312" w:hAnsi="仿宋_GB2312" w:eastAsia="仿宋_GB2312" w:cs="仿宋_GB2312"/>
          <w:b/>
          <w:sz w:val="32"/>
          <w:szCs w:val="32"/>
          <w:lang w:eastAsia="zh-CN"/>
        </w:rPr>
        <w:t>装卸</w:t>
      </w:r>
      <w:r>
        <w:rPr>
          <w:rFonts w:hint="eastAsia" w:ascii="仿宋_GB2312" w:hAnsi="仿宋_GB2312" w:eastAsia="仿宋_GB2312" w:cs="仿宋_GB2312"/>
          <w:b/>
          <w:sz w:val="32"/>
          <w:szCs w:val="32"/>
        </w:rPr>
        <w:t>环节安全</w:t>
      </w:r>
      <w:r>
        <w:rPr>
          <w:rFonts w:hint="eastAsia" w:ascii="仿宋_GB2312" w:hAnsi="仿宋_GB2312" w:eastAsia="仿宋_GB2312" w:cs="仿宋_GB2312"/>
          <w:b/>
          <w:sz w:val="32"/>
          <w:szCs w:val="32"/>
          <w:lang w:eastAsia="zh-CN"/>
        </w:rPr>
        <w:t>管理</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lang w:eastAsia="zh-CN"/>
        </w:rPr>
        <w:t>企业要认真落实山西省危险化学品生产经营企业经营环节“十严禁”规定，在危险化学品经营、销售、发货、装卸等环节认真落实查验、登记制度，对购买单位、运输企业和车辆以及司机、押运员的相关资质、运输车辆（罐体）检验报告、“一车一罐一品”等情况进行严格检查和登记，坚决杜绝非法销售、违规装卸、非法运输等情况。要督促辖区内危险化学品生产经营企业于2019年6月底前建立相关制度并认真贯彻落实。</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sz w:val="32"/>
          <w:szCs w:val="32"/>
        </w:rPr>
        <w:t>14.加强油气管道高后果区安全风险管控。</w:t>
      </w:r>
      <w:r>
        <w:rPr>
          <w:rFonts w:hint="eastAsia" w:ascii="仿宋_GB2312" w:hAnsi="仿宋_GB2312" w:eastAsia="仿宋_GB2312" w:cs="仿宋_GB2312"/>
          <w:kern w:val="2"/>
          <w:sz w:val="32"/>
          <w:szCs w:val="32"/>
          <w:lang w:val="en-US" w:eastAsia="zh-CN" w:bidi="ar-SA"/>
        </w:rPr>
        <w:t>继续贯彻原国家安全监管总局等八部门联合印发的《关于加强油气管道途经人员密集场所高后果区安全管理工作通知》（安监总管三〔2017〕138号）要求，落实企业安全和保护主体责任，提升油气管道高后果区管理水平，有效化解安全风险，防范遏制事故发生。</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15.加强重点时段烟花爆竹管控。</w:t>
      </w:r>
      <w:r>
        <w:rPr>
          <w:rFonts w:hint="eastAsia" w:ascii="仿宋_GB2312" w:hAnsi="仿宋_GB2312" w:eastAsia="仿宋_GB2312" w:cs="仿宋_GB2312"/>
          <w:sz w:val="32"/>
          <w:szCs w:val="32"/>
          <w:lang w:eastAsia="zh-CN"/>
        </w:rPr>
        <w:t>在烟花爆竹经营销售旺季，批发企业要加强烟花爆竹产品流向、产品配送等安全管理，杜绝零售点集中连片经营。</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三、强化监管责任落实</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（一）持续推进安全生产专项整治</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16.加强化工和危险化学品专项整治工作。</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按照要求，认真开展全省189家危险化学品企业装卸车系统专项整治和氯碱行业安全专项提升行动；</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各地要结合本地区实际，深入开展易燃易爆有毒有害气体风险排查治理、罐区等储存场所管理、动火等特殊作业管控、精细化工安全、化工企业下水管网安全和周边安全、反“三违”等化工专项整治。</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.深化烟花爆竹经营环节专项治理。</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继续严格实施批发企业“六严禁”和零售点“两关闭”、“三严禁”。对“下店上宅”“前店后宅”等不具备安全条件的，坚决撤销、吊销相关许可证照；对未获得烟花爆竹经营许可或从事过烟花爆竹经营的商户，进行全面摸排检查，严禁未经许可非法经营；</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 xml:space="preserve">要按照我省“打赢蓝天保卫战”三年行动计划的要求，严格控制核发《烟花爆竹经营（零售）许可证》，核发数量要逐年大幅减少。 </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（二）加强日常监管和执法检查</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.提高精细化监管水平。</w:t>
      </w:r>
      <w:r>
        <w:rPr>
          <w:rFonts w:hint="eastAsia" w:ascii="仿宋_GB2312" w:hAnsi="仿宋_GB2312" w:eastAsia="仿宋_GB2312" w:cs="仿宋_GB2312"/>
          <w:sz w:val="32"/>
          <w:szCs w:val="32"/>
          <w:lang w:eastAsia="zh-CN"/>
        </w:rPr>
        <w:t>要建立本辖区的化工、医药、危险化学品、油气管道、烟花爆竹和非药品类易制毒企业及相关建设项目的监管档案，并结合企业实际制定监管重点和措施，实现“一企一档”“一企一策”，做到精准监管。</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19</w:t>
      </w:r>
      <w:r>
        <w:rPr>
          <w:rFonts w:hint="eastAsia" w:ascii="仿宋_GB2312" w:hAnsi="仿宋_GB2312" w:eastAsia="仿宋_GB2312" w:cs="仿宋_GB2312"/>
          <w:b/>
          <w:sz w:val="32"/>
          <w:szCs w:val="32"/>
        </w:rPr>
        <w:t>.提升执法检查有效性。</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认真执行《化工（危险化学品）重点检查指导目录》、《化工和危险化学品生产经营单位重大隐患判定标准》、《烟花爆竹生产经营单位重大隐患判定标准》等规定，以危险化学品重大危险源、罐区等储存场所、特殊作业、油气管道高后果区、烟花爆竹仓库等重大风险点为中心开展监督检查，鼓励聘请专家予以协助。对检查发现企业安全管理中存在的薄弱环节，要对标行业标杆企业，制定监管措施，并为企业提出改进工作的方法和措施；</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要充分发挥执法检查台帐的作用，对检查中发现同一问题和隐患屡查屡犯的，要加大处罚力度。</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b/>
          <w:sz w:val="32"/>
          <w:szCs w:val="32"/>
        </w:rPr>
        <w:t>.做好企业淘汰、关停工作。</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积极与工信、发改、生态环境等产业政策部门对接，对因产业政策淘汰和不符合环保要求关停企业，及时注销安全许可证，并做好关停企业安全监管；</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加大小型化工企业监管力度，提升企业自动化水平，减少现场操作人员数量。对不符合产业政策（或生产技术处于淘汰或限制类产业类型）、管理差、安全设施投入严重不足、装置本质安全水平低、事故发生概率高、存在重大风险和隐患且整改无望的，建议市、县政府予以关闭。</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.严厉打击非法生产经营建设行为。</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要清醒认识非法违法生产、经营、建设的严重危害性，始终保持“打非治违”高压态势；</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非法生产经营建设行为多发的地区要加大排查力度，一经发现非法生产经营、未批先建和安全许可过期继续生产经营等行为的，要严厉予以打击，坚决防范因非法违法行为导致各类事故发生。</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.加强事故警示教育。</w:t>
      </w:r>
      <w:r>
        <w:rPr>
          <w:rFonts w:hint="eastAsia" w:ascii="仿宋_GB2312" w:hAnsi="仿宋_GB2312" w:eastAsia="仿宋_GB2312" w:cs="仿宋_GB2312"/>
          <w:sz w:val="32"/>
          <w:szCs w:val="32"/>
          <w:lang w:eastAsia="zh-CN"/>
        </w:rPr>
        <w:t>坚持“发生亡人事故省厅现场督导，发生较大事故省厅召开现场警示会”制度。要认真吸取国内外相关事故教训，及时采取有效措施，切实防范同类事故发生。</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（三）提升安全生产服务水平</w:t>
      </w:r>
    </w:p>
    <w:p>
      <w:pPr>
        <w:pStyle w:val="4"/>
        <w:keepNext w:val="0"/>
        <w:keepLines w:val="0"/>
        <w:pageBreakBefore w:val="0"/>
        <w:widowControl w:val="0"/>
        <w:kinsoku/>
        <w:wordWrap/>
        <w:overflowPunct/>
        <w:topLinePunct w:val="0"/>
        <w:autoSpaceDE/>
        <w:autoSpaceDN/>
        <w:bidi w:val="0"/>
        <w:adjustRightInd w:val="0"/>
        <w:snapToGrid/>
        <w:spacing w:after="0" w:line="574"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.做好我省专家指导服务企业工作。</w:t>
      </w:r>
      <w:r>
        <w:rPr>
          <w:rFonts w:hint="eastAsia" w:ascii="仿宋_GB2312" w:hAnsi="仿宋_GB2312" w:eastAsia="仿宋_GB2312" w:cs="仿宋_GB2312"/>
          <w:sz w:val="32"/>
          <w:szCs w:val="32"/>
          <w:lang w:eastAsia="zh-CN"/>
        </w:rPr>
        <w:t>按照要求，部署为期三年的我省危险化学品重点县专家指导服务企业工作，组织开展对危险化学品重点企业“安全体检”，进一步强化重大风险管控，提高危险化学品安全监管的针对性有效性，促进安全监管能力提升，坚决防范和遏制化工重特大事故。</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（四）严格安全许可</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.严把安全准入关。</w:t>
      </w:r>
      <w:r>
        <w:rPr>
          <w:rFonts w:hint="eastAsia" w:ascii="仿宋_GB2312" w:hAnsi="仿宋_GB2312" w:eastAsia="仿宋_GB2312" w:cs="仿宋_GB2312"/>
          <w:sz w:val="32"/>
          <w:szCs w:val="32"/>
          <w:lang w:eastAsia="zh-CN"/>
        </w:rPr>
        <w:t>要严格安全生产许可条件和程序，对不具备安全生产条件、不符合产业政策的，一律不得许可。要从严实施涉及“三重一高”安全许可（重点监管危险化学品、重点监管危险化工工艺、重大危险源、油气管道途经人员密集场所高后果区），切实保证企业“优生优育”，防止落后不安全产能落地。要对提供虚假报告的中介机构，依法处罚、严厉追责。</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0" w:firstLineChars="200"/>
        <w:jc w:val="both"/>
        <w:textAlignment w:val="auto"/>
        <w:outlineLvl w:val="9"/>
        <w:rPr>
          <w:rFonts w:ascii="黑体" w:hAnsi="黑体" w:eastAsia="黑体"/>
          <w:b w:val="0"/>
          <w:bCs/>
          <w:sz w:val="32"/>
          <w:szCs w:val="32"/>
        </w:rPr>
      </w:pPr>
      <w:r>
        <w:rPr>
          <w:rFonts w:hint="eastAsia" w:ascii="黑体" w:hAnsi="黑体" w:eastAsia="黑体"/>
          <w:b w:val="0"/>
          <w:bCs/>
          <w:sz w:val="32"/>
          <w:szCs w:val="32"/>
        </w:rPr>
        <w:t>四、非药品类易制毒化学品监管</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.严格许可、备案管理。</w:t>
      </w:r>
      <w:r>
        <w:rPr>
          <w:rFonts w:hint="eastAsia" w:ascii="仿宋_GB2312" w:hAnsi="仿宋_GB2312" w:eastAsia="仿宋_GB2312" w:cs="仿宋_GB2312"/>
          <w:sz w:val="32"/>
          <w:szCs w:val="32"/>
          <w:lang w:eastAsia="zh-CN"/>
        </w:rPr>
        <w:t>进一步提升非药品类易制毒化学品许可、备案网上发证比例，许可、备案过期后，未提前三个月申请延期的，许可、备案到期必须及时注销。年底前，凡出现过期六个月无法注销等情况的，将全省通报批评。</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rPr>
        <w:t>.按时上报备案季度报表和企业年度报表。</w:t>
      </w:r>
      <w:r>
        <w:rPr>
          <w:rFonts w:hint="eastAsia" w:ascii="仿宋_GB2312" w:hAnsi="仿宋_GB2312" w:eastAsia="仿宋_GB2312" w:cs="仿宋_GB2312"/>
          <w:sz w:val="32"/>
          <w:szCs w:val="32"/>
          <w:lang w:eastAsia="zh-CN"/>
        </w:rPr>
        <w:t>要严格上报季度和年度报表。上季度报表要于下季度首月内完成，年度报表要于第二年第一季度完成。</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.加强非药品类易制毒化学品企业监管。</w:t>
      </w:r>
      <w:r>
        <w:rPr>
          <w:rFonts w:hint="eastAsia" w:ascii="仿宋_GB2312" w:hAnsi="仿宋_GB2312" w:eastAsia="仿宋_GB2312" w:cs="仿宋_GB2312"/>
          <w:sz w:val="32"/>
          <w:szCs w:val="32"/>
          <w:lang w:eastAsia="zh-CN"/>
        </w:rPr>
        <w:t>要加大执法检查力度，强化生产经营流向管控，防止非药品类易制毒化学品流入非法渠道。</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0" w:firstLineChars="200"/>
        <w:jc w:val="both"/>
        <w:textAlignment w:val="auto"/>
        <w:outlineLvl w:val="9"/>
        <w:rPr>
          <w:rFonts w:ascii="黑体" w:hAnsi="黑体" w:eastAsia="黑体"/>
          <w:b w:val="0"/>
          <w:bCs/>
          <w:sz w:val="32"/>
          <w:szCs w:val="32"/>
        </w:rPr>
      </w:pPr>
      <w:r>
        <w:rPr>
          <w:rFonts w:hint="eastAsia" w:ascii="黑体" w:hAnsi="黑体" w:eastAsia="黑体"/>
          <w:b w:val="0"/>
          <w:bCs/>
          <w:sz w:val="32"/>
          <w:szCs w:val="32"/>
        </w:rPr>
        <w:t>五、加强监管力量建设</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提升监管能力素质。</w:t>
      </w:r>
      <w:r>
        <w:rPr>
          <w:rFonts w:hint="eastAsia" w:ascii="仿宋_GB2312" w:hAnsi="仿宋_GB2312" w:eastAsia="仿宋_GB2312" w:cs="仿宋_GB2312"/>
          <w:sz w:val="32"/>
          <w:szCs w:val="32"/>
          <w:lang w:eastAsia="zh-CN"/>
        </w:rPr>
        <w:t>加强省、市、县三级监管人员业务培训，采取集中培训、交流学习等方式，推动监管人员提升业务素质，强化监管能力。</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val="en-US" w:eastAsia="zh-CN"/>
        </w:rPr>
        <w:t>29</w:t>
      </w:r>
      <w:r>
        <w:rPr>
          <w:rFonts w:hint="eastAsia" w:ascii="仿宋_GB2312" w:hAnsi="仿宋_GB2312" w:eastAsia="仿宋_GB2312" w:cs="仿宋_GB2312"/>
          <w:b/>
          <w:sz w:val="32"/>
          <w:szCs w:val="32"/>
        </w:rPr>
        <w:t>.加强专业化监管力量建设。</w:t>
      </w:r>
      <w:r>
        <w:rPr>
          <w:rFonts w:hint="eastAsia" w:ascii="仿宋_GB2312" w:hAnsi="仿宋_GB2312" w:eastAsia="仿宋_GB2312" w:cs="仿宋_GB2312"/>
          <w:sz w:val="32"/>
          <w:szCs w:val="32"/>
          <w:lang w:eastAsia="zh-CN"/>
        </w:rPr>
        <w:t>针对省、市、县三级监管力量，特别是专业监管力量不足的现状，积极鼓励危险化学品重点地区的应急管理部门聘请化工专业人员做驻局专家，不断提高专业化监管水平，提升监管力量专业化建设。</w:t>
      </w:r>
    </w:p>
    <w:p>
      <w:pPr>
        <w:pStyle w:val="4"/>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b/>
          <w:sz w:val="32"/>
          <w:szCs w:val="32"/>
        </w:rPr>
        <w:t>.加强作风建设。</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要强化工作执行力和落实力，切实推动各项工作部署落到实处；</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要加强调查研究，切实了解基层监管部门和企业的工作情况，提升安全监管针对性；</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要强化廉政建设，严格遵守中央八项规定等党风廉政建设各项规定，认真履职尽责，更好的适应新时代新形势新任务要求。</w:t>
      </w:r>
      <w:bookmarkStart w:id="0" w:name="_GoBack"/>
      <w:bookmarkEnd w:id="0"/>
    </w:p>
    <w:sectPr>
      <w:footerReference r:id="rId6" w:type="first"/>
      <w:headerReference r:id="rId3" w:type="default"/>
      <w:footerReference r:id="rId4" w:type="default"/>
      <w:footerReference r:id="rId5" w:type="even"/>
      <w:pgSz w:w="11906" w:h="16838"/>
      <w:pgMar w:top="1797" w:right="1531" w:bottom="1797" w:left="1531"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5"/>
                              <w:sz w:val="24"/>
                              <w:szCs w:val="24"/>
                            </w:rPr>
                          </w:pPr>
                          <w:r>
                            <w:rPr>
                              <w:rStyle w:val="15"/>
                              <w:rFonts w:hint="eastAsia" w:asciiTheme="minorEastAsia" w:hAnsiTheme="minorEastAsia" w:eastAsiaTheme="minorEastAsia" w:cstheme="minorEastAsia"/>
                              <w:sz w:val="28"/>
                              <w:szCs w:val="28"/>
                            </w:rPr>
                            <w:fldChar w:fldCharType="begin"/>
                          </w:r>
                          <w:r>
                            <w:rPr>
                              <w:rStyle w:val="15"/>
                              <w:rFonts w:hint="eastAsia" w:asciiTheme="minorEastAsia" w:hAnsiTheme="minorEastAsia" w:eastAsiaTheme="minorEastAsia" w:cstheme="minorEastAsia"/>
                              <w:sz w:val="28"/>
                              <w:szCs w:val="28"/>
                            </w:rPr>
                            <w:instrText xml:space="preserve">PAGE  </w:instrText>
                          </w:r>
                          <w:r>
                            <w:rPr>
                              <w:rStyle w:val="15"/>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- 6 -</w:t>
                          </w:r>
                          <w:r>
                            <w:rPr>
                              <w:rStyle w:val="15"/>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Style w:val="15"/>
                        <w:sz w:val="24"/>
                        <w:szCs w:val="24"/>
                      </w:rPr>
                    </w:pPr>
                    <w:r>
                      <w:rPr>
                        <w:rStyle w:val="15"/>
                        <w:rFonts w:hint="eastAsia" w:asciiTheme="minorEastAsia" w:hAnsiTheme="minorEastAsia" w:eastAsiaTheme="minorEastAsia" w:cstheme="minorEastAsia"/>
                        <w:sz w:val="28"/>
                        <w:szCs w:val="28"/>
                      </w:rPr>
                      <w:fldChar w:fldCharType="begin"/>
                    </w:r>
                    <w:r>
                      <w:rPr>
                        <w:rStyle w:val="15"/>
                        <w:rFonts w:hint="eastAsia" w:asciiTheme="minorEastAsia" w:hAnsiTheme="minorEastAsia" w:eastAsiaTheme="minorEastAsia" w:cstheme="minorEastAsia"/>
                        <w:sz w:val="28"/>
                        <w:szCs w:val="28"/>
                      </w:rPr>
                      <w:instrText xml:space="preserve">PAGE  </w:instrText>
                    </w:r>
                    <w:r>
                      <w:rPr>
                        <w:rStyle w:val="15"/>
                        <w:rFonts w:hint="eastAsia" w:asciiTheme="minorEastAsia" w:hAnsiTheme="minorEastAsia" w:eastAsiaTheme="minorEastAsia" w:cstheme="minorEastAsia"/>
                        <w:sz w:val="28"/>
                        <w:szCs w:val="28"/>
                      </w:rPr>
                      <w:fldChar w:fldCharType="separate"/>
                    </w:r>
                    <w:r>
                      <w:rPr>
                        <w:rStyle w:val="15"/>
                        <w:rFonts w:hint="eastAsia" w:asciiTheme="minorEastAsia" w:hAnsiTheme="minorEastAsia" w:eastAsiaTheme="minorEastAsia" w:cstheme="minorEastAsia"/>
                        <w:sz w:val="28"/>
                        <w:szCs w:val="28"/>
                      </w:rPr>
                      <w:t>- 6 -</w:t>
                    </w:r>
                    <w:r>
                      <w:rPr>
                        <w:rStyle w:val="15"/>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29"/>
    <w:rsid w:val="00005469"/>
    <w:rsid w:val="00005FD3"/>
    <w:rsid w:val="0001130F"/>
    <w:rsid w:val="00014CD7"/>
    <w:rsid w:val="00016A3A"/>
    <w:rsid w:val="00020366"/>
    <w:rsid w:val="00020D58"/>
    <w:rsid w:val="00022D8F"/>
    <w:rsid w:val="00023347"/>
    <w:rsid w:val="0002363F"/>
    <w:rsid w:val="00024178"/>
    <w:rsid w:val="00027B89"/>
    <w:rsid w:val="0003035F"/>
    <w:rsid w:val="00030BAD"/>
    <w:rsid w:val="00031CD8"/>
    <w:rsid w:val="00032832"/>
    <w:rsid w:val="00032D3B"/>
    <w:rsid w:val="000356F4"/>
    <w:rsid w:val="00035B78"/>
    <w:rsid w:val="00035EF9"/>
    <w:rsid w:val="00036903"/>
    <w:rsid w:val="000372D4"/>
    <w:rsid w:val="00040CB7"/>
    <w:rsid w:val="000433B1"/>
    <w:rsid w:val="00043A23"/>
    <w:rsid w:val="000476C0"/>
    <w:rsid w:val="000562B1"/>
    <w:rsid w:val="0005723D"/>
    <w:rsid w:val="00057D2A"/>
    <w:rsid w:val="000602B3"/>
    <w:rsid w:val="0006328A"/>
    <w:rsid w:val="00065C95"/>
    <w:rsid w:val="00067507"/>
    <w:rsid w:val="0007123C"/>
    <w:rsid w:val="0007177E"/>
    <w:rsid w:val="00072DF2"/>
    <w:rsid w:val="0007317E"/>
    <w:rsid w:val="000756E7"/>
    <w:rsid w:val="000821FE"/>
    <w:rsid w:val="000826EC"/>
    <w:rsid w:val="00086BE3"/>
    <w:rsid w:val="00086F1A"/>
    <w:rsid w:val="00090462"/>
    <w:rsid w:val="0009443B"/>
    <w:rsid w:val="00094658"/>
    <w:rsid w:val="000A0711"/>
    <w:rsid w:val="000A0A36"/>
    <w:rsid w:val="000A3969"/>
    <w:rsid w:val="000A589E"/>
    <w:rsid w:val="000A5A71"/>
    <w:rsid w:val="000A646C"/>
    <w:rsid w:val="000B30D7"/>
    <w:rsid w:val="000B48FE"/>
    <w:rsid w:val="000B520E"/>
    <w:rsid w:val="000B73FF"/>
    <w:rsid w:val="000C1C26"/>
    <w:rsid w:val="000C4857"/>
    <w:rsid w:val="000C6269"/>
    <w:rsid w:val="000C6FB8"/>
    <w:rsid w:val="000D19FB"/>
    <w:rsid w:val="000D1F8E"/>
    <w:rsid w:val="000D231F"/>
    <w:rsid w:val="000D3AA3"/>
    <w:rsid w:val="000D456C"/>
    <w:rsid w:val="000D52A8"/>
    <w:rsid w:val="000E3FFE"/>
    <w:rsid w:val="000E4BC7"/>
    <w:rsid w:val="000E6B39"/>
    <w:rsid w:val="000E79C0"/>
    <w:rsid w:val="000F0E0A"/>
    <w:rsid w:val="000F10EC"/>
    <w:rsid w:val="000F2F22"/>
    <w:rsid w:val="000F66CF"/>
    <w:rsid w:val="000F78AA"/>
    <w:rsid w:val="0010192E"/>
    <w:rsid w:val="00104BB4"/>
    <w:rsid w:val="001126F9"/>
    <w:rsid w:val="001148E2"/>
    <w:rsid w:val="001162C7"/>
    <w:rsid w:val="00116441"/>
    <w:rsid w:val="00117C26"/>
    <w:rsid w:val="00122009"/>
    <w:rsid w:val="0012423F"/>
    <w:rsid w:val="001250A7"/>
    <w:rsid w:val="0012540C"/>
    <w:rsid w:val="00127E66"/>
    <w:rsid w:val="001300CB"/>
    <w:rsid w:val="00130E45"/>
    <w:rsid w:val="00131DC2"/>
    <w:rsid w:val="001345A5"/>
    <w:rsid w:val="001357F6"/>
    <w:rsid w:val="0014413A"/>
    <w:rsid w:val="00144975"/>
    <w:rsid w:val="00146A00"/>
    <w:rsid w:val="00146FCD"/>
    <w:rsid w:val="00155474"/>
    <w:rsid w:val="00156137"/>
    <w:rsid w:val="001602B4"/>
    <w:rsid w:val="00160353"/>
    <w:rsid w:val="00162086"/>
    <w:rsid w:val="00163113"/>
    <w:rsid w:val="00163293"/>
    <w:rsid w:val="00163DBC"/>
    <w:rsid w:val="00165540"/>
    <w:rsid w:val="00167140"/>
    <w:rsid w:val="0016721D"/>
    <w:rsid w:val="00167399"/>
    <w:rsid w:val="001723B6"/>
    <w:rsid w:val="0017247B"/>
    <w:rsid w:val="001728BD"/>
    <w:rsid w:val="00172A92"/>
    <w:rsid w:val="001732A7"/>
    <w:rsid w:val="00173F58"/>
    <w:rsid w:val="0017567D"/>
    <w:rsid w:val="001762E2"/>
    <w:rsid w:val="0017691F"/>
    <w:rsid w:val="00176EF4"/>
    <w:rsid w:val="0018131D"/>
    <w:rsid w:val="0018197F"/>
    <w:rsid w:val="00181B1B"/>
    <w:rsid w:val="00185946"/>
    <w:rsid w:val="00186B0F"/>
    <w:rsid w:val="00190733"/>
    <w:rsid w:val="00191C62"/>
    <w:rsid w:val="00192542"/>
    <w:rsid w:val="0019573F"/>
    <w:rsid w:val="001973DF"/>
    <w:rsid w:val="001A2A39"/>
    <w:rsid w:val="001A403B"/>
    <w:rsid w:val="001A42CB"/>
    <w:rsid w:val="001A6E3C"/>
    <w:rsid w:val="001B01C2"/>
    <w:rsid w:val="001B0D49"/>
    <w:rsid w:val="001B43B2"/>
    <w:rsid w:val="001B44FF"/>
    <w:rsid w:val="001B46B0"/>
    <w:rsid w:val="001B46EA"/>
    <w:rsid w:val="001B47E7"/>
    <w:rsid w:val="001B7CCB"/>
    <w:rsid w:val="001C5530"/>
    <w:rsid w:val="001C799A"/>
    <w:rsid w:val="001D00A1"/>
    <w:rsid w:val="001D29C1"/>
    <w:rsid w:val="001D318D"/>
    <w:rsid w:val="001D3D9B"/>
    <w:rsid w:val="001D6BBF"/>
    <w:rsid w:val="001E0C67"/>
    <w:rsid w:val="001E204D"/>
    <w:rsid w:val="001F0A05"/>
    <w:rsid w:val="001F1D7C"/>
    <w:rsid w:val="001F3746"/>
    <w:rsid w:val="001F391F"/>
    <w:rsid w:val="001F58F4"/>
    <w:rsid w:val="001F74C5"/>
    <w:rsid w:val="002002EA"/>
    <w:rsid w:val="00200A26"/>
    <w:rsid w:val="002016C9"/>
    <w:rsid w:val="00205AC7"/>
    <w:rsid w:val="00207235"/>
    <w:rsid w:val="00214AFC"/>
    <w:rsid w:val="0021782F"/>
    <w:rsid w:val="0022313D"/>
    <w:rsid w:val="002233F4"/>
    <w:rsid w:val="0022367D"/>
    <w:rsid w:val="00223BA1"/>
    <w:rsid w:val="002249E9"/>
    <w:rsid w:val="00224BDD"/>
    <w:rsid w:val="00225A63"/>
    <w:rsid w:val="00225AF8"/>
    <w:rsid w:val="00227561"/>
    <w:rsid w:val="002314A5"/>
    <w:rsid w:val="00232497"/>
    <w:rsid w:val="00232A2E"/>
    <w:rsid w:val="0023744B"/>
    <w:rsid w:val="00242BB4"/>
    <w:rsid w:val="00243999"/>
    <w:rsid w:val="00250610"/>
    <w:rsid w:val="00251FEF"/>
    <w:rsid w:val="00252802"/>
    <w:rsid w:val="00253790"/>
    <w:rsid w:val="0025493F"/>
    <w:rsid w:val="00255583"/>
    <w:rsid w:val="002564EF"/>
    <w:rsid w:val="00257584"/>
    <w:rsid w:val="00261E8D"/>
    <w:rsid w:val="002621E2"/>
    <w:rsid w:val="002629D3"/>
    <w:rsid w:val="002630FA"/>
    <w:rsid w:val="00263687"/>
    <w:rsid w:val="002649A5"/>
    <w:rsid w:val="0026707B"/>
    <w:rsid w:val="00274FB4"/>
    <w:rsid w:val="00275501"/>
    <w:rsid w:val="00275744"/>
    <w:rsid w:val="00275D6C"/>
    <w:rsid w:val="002768FA"/>
    <w:rsid w:val="00277755"/>
    <w:rsid w:val="00280B8B"/>
    <w:rsid w:val="0028265A"/>
    <w:rsid w:val="00283633"/>
    <w:rsid w:val="002837AE"/>
    <w:rsid w:val="00284319"/>
    <w:rsid w:val="002848EF"/>
    <w:rsid w:val="0028782F"/>
    <w:rsid w:val="00287FE8"/>
    <w:rsid w:val="00290216"/>
    <w:rsid w:val="00291363"/>
    <w:rsid w:val="00293A07"/>
    <w:rsid w:val="00296114"/>
    <w:rsid w:val="002962F4"/>
    <w:rsid w:val="002A2EDC"/>
    <w:rsid w:val="002A549E"/>
    <w:rsid w:val="002B0509"/>
    <w:rsid w:val="002B101A"/>
    <w:rsid w:val="002B47ED"/>
    <w:rsid w:val="002C0BAB"/>
    <w:rsid w:val="002C1A81"/>
    <w:rsid w:val="002C2002"/>
    <w:rsid w:val="002C4949"/>
    <w:rsid w:val="002C5B28"/>
    <w:rsid w:val="002C7335"/>
    <w:rsid w:val="002C74A8"/>
    <w:rsid w:val="002D5C85"/>
    <w:rsid w:val="002E1079"/>
    <w:rsid w:val="002E1AF5"/>
    <w:rsid w:val="002E5C01"/>
    <w:rsid w:val="002E5D6A"/>
    <w:rsid w:val="002F2BB9"/>
    <w:rsid w:val="002F2E12"/>
    <w:rsid w:val="002F6D47"/>
    <w:rsid w:val="0030211A"/>
    <w:rsid w:val="003051C5"/>
    <w:rsid w:val="00307B3F"/>
    <w:rsid w:val="00307E29"/>
    <w:rsid w:val="00311354"/>
    <w:rsid w:val="003117E8"/>
    <w:rsid w:val="00311D72"/>
    <w:rsid w:val="00312FAB"/>
    <w:rsid w:val="003130E9"/>
    <w:rsid w:val="0031469A"/>
    <w:rsid w:val="0031683B"/>
    <w:rsid w:val="00316DC1"/>
    <w:rsid w:val="0032247C"/>
    <w:rsid w:val="00323D35"/>
    <w:rsid w:val="0032465E"/>
    <w:rsid w:val="0032618D"/>
    <w:rsid w:val="00326622"/>
    <w:rsid w:val="0032733B"/>
    <w:rsid w:val="003332C2"/>
    <w:rsid w:val="00334B74"/>
    <w:rsid w:val="00334DD4"/>
    <w:rsid w:val="0033729D"/>
    <w:rsid w:val="003408B6"/>
    <w:rsid w:val="00340F10"/>
    <w:rsid w:val="00341E6D"/>
    <w:rsid w:val="00344911"/>
    <w:rsid w:val="00344A02"/>
    <w:rsid w:val="003454D3"/>
    <w:rsid w:val="00346057"/>
    <w:rsid w:val="003461F7"/>
    <w:rsid w:val="003474A4"/>
    <w:rsid w:val="003479EF"/>
    <w:rsid w:val="0035020C"/>
    <w:rsid w:val="003515DC"/>
    <w:rsid w:val="0035162D"/>
    <w:rsid w:val="00355986"/>
    <w:rsid w:val="00356E04"/>
    <w:rsid w:val="00361035"/>
    <w:rsid w:val="00362690"/>
    <w:rsid w:val="00363238"/>
    <w:rsid w:val="003641FD"/>
    <w:rsid w:val="003649E7"/>
    <w:rsid w:val="0036581C"/>
    <w:rsid w:val="00372BF2"/>
    <w:rsid w:val="00374031"/>
    <w:rsid w:val="00375EA6"/>
    <w:rsid w:val="00375F02"/>
    <w:rsid w:val="00376A87"/>
    <w:rsid w:val="00377DB9"/>
    <w:rsid w:val="0038003E"/>
    <w:rsid w:val="00383FEC"/>
    <w:rsid w:val="00386720"/>
    <w:rsid w:val="00386C5C"/>
    <w:rsid w:val="0039035B"/>
    <w:rsid w:val="00394607"/>
    <w:rsid w:val="00395F1C"/>
    <w:rsid w:val="00396052"/>
    <w:rsid w:val="00397237"/>
    <w:rsid w:val="003A08E4"/>
    <w:rsid w:val="003A280F"/>
    <w:rsid w:val="003A31C9"/>
    <w:rsid w:val="003A511E"/>
    <w:rsid w:val="003A666D"/>
    <w:rsid w:val="003A6CE8"/>
    <w:rsid w:val="003A7D0A"/>
    <w:rsid w:val="003A7E4F"/>
    <w:rsid w:val="003B0209"/>
    <w:rsid w:val="003B049A"/>
    <w:rsid w:val="003B0512"/>
    <w:rsid w:val="003B2DD6"/>
    <w:rsid w:val="003B38EE"/>
    <w:rsid w:val="003B447A"/>
    <w:rsid w:val="003B5C67"/>
    <w:rsid w:val="003B5C8A"/>
    <w:rsid w:val="003B6CE2"/>
    <w:rsid w:val="003B6E67"/>
    <w:rsid w:val="003C2C09"/>
    <w:rsid w:val="003C7621"/>
    <w:rsid w:val="003D06FE"/>
    <w:rsid w:val="003D3A2A"/>
    <w:rsid w:val="003D5DC7"/>
    <w:rsid w:val="003D6EDC"/>
    <w:rsid w:val="003D70C1"/>
    <w:rsid w:val="003D7ABD"/>
    <w:rsid w:val="003E0FE1"/>
    <w:rsid w:val="003E2595"/>
    <w:rsid w:val="003E367E"/>
    <w:rsid w:val="003E3E7A"/>
    <w:rsid w:val="003E607A"/>
    <w:rsid w:val="003F023E"/>
    <w:rsid w:val="003F2DDE"/>
    <w:rsid w:val="0040063C"/>
    <w:rsid w:val="004037CD"/>
    <w:rsid w:val="00404808"/>
    <w:rsid w:val="00404C8D"/>
    <w:rsid w:val="00411714"/>
    <w:rsid w:val="0041632F"/>
    <w:rsid w:val="004170AA"/>
    <w:rsid w:val="00417D8E"/>
    <w:rsid w:val="00425ADC"/>
    <w:rsid w:val="00425E79"/>
    <w:rsid w:val="00425F4C"/>
    <w:rsid w:val="004310E7"/>
    <w:rsid w:val="00433565"/>
    <w:rsid w:val="004376BB"/>
    <w:rsid w:val="00437D2D"/>
    <w:rsid w:val="004438A4"/>
    <w:rsid w:val="00444F26"/>
    <w:rsid w:val="00447BB0"/>
    <w:rsid w:val="00452295"/>
    <w:rsid w:val="00454EF0"/>
    <w:rsid w:val="00456BA3"/>
    <w:rsid w:val="004572C7"/>
    <w:rsid w:val="004600E9"/>
    <w:rsid w:val="00464A33"/>
    <w:rsid w:val="00466753"/>
    <w:rsid w:val="00474426"/>
    <w:rsid w:val="0047595E"/>
    <w:rsid w:val="004767CE"/>
    <w:rsid w:val="00480F5B"/>
    <w:rsid w:val="00481E80"/>
    <w:rsid w:val="004835EC"/>
    <w:rsid w:val="00484C51"/>
    <w:rsid w:val="004860BB"/>
    <w:rsid w:val="0048618A"/>
    <w:rsid w:val="004878F4"/>
    <w:rsid w:val="0049321B"/>
    <w:rsid w:val="0049383D"/>
    <w:rsid w:val="00495707"/>
    <w:rsid w:val="00495D89"/>
    <w:rsid w:val="004960AE"/>
    <w:rsid w:val="004960DD"/>
    <w:rsid w:val="004971AC"/>
    <w:rsid w:val="004A2563"/>
    <w:rsid w:val="004A3669"/>
    <w:rsid w:val="004A559B"/>
    <w:rsid w:val="004A6FD1"/>
    <w:rsid w:val="004B2BAC"/>
    <w:rsid w:val="004B3EB3"/>
    <w:rsid w:val="004B56C0"/>
    <w:rsid w:val="004B5A94"/>
    <w:rsid w:val="004B75BE"/>
    <w:rsid w:val="004C1C5A"/>
    <w:rsid w:val="004C4B5C"/>
    <w:rsid w:val="004C5DED"/>
    <w:rsid w:val="004D1108"/>
    <w:rsid w:val="004D177F"/>
    <w:rsid w:val="004D2155"/>
    <w:rsid w:val="004E0F48"/>
    <w:rsid w:val="004E2B80"/>
    <w:rsid w:val="004E414E"/>
    <w:rsid w:val="004E6807"/>
    <w:rsid w:val="004E7C93"/>
    <w:rsid w:val="004F2076"/>
    <w:rsid w:val="004F5B28"/>
    <w:rsid w:val="004F66B1"/>
    <w:rsid w:val="00501DE8"/>
    <w:rsid w:val="00502032"/>
    <w:rsid w:val="0050211B"/>
    <w:rsid w:val="00502657"/>
    <w:rsid w:val="00504761"/>
    <w:rsid w:val="00505952"/>
    <w:rsid w:val="00507116"/>
    <w:rsid w:val="005078AC"/>
    <w:rsid w:val="0051072F"/>
    <w:rsid w:val="00512E3B"/>
    <w:rsid w:val="00512F8B"/>
    <w:rsid w:val="00513D0A"/>
    <w:rsid w:val="005151E5"/>
    <w:rsid w:val="00517472"/>
    <w:rsid w:val="005234DB"/>
    <w:rsid w:val="00523FC0"/>
    <w:rsid w:val="00531976"/>
    <w:rsid w:val="00531C8D"/>
    <w:rsid w:val="00534AB7"/>
    <w:rsid w:val="00540212"/>
    <w:rsid w:val="00544B6A"/>
    <w:rsid w:val="00546791"/>
    <w:rsid w:val="00553930"/>
    <w:rsid w:val="00554C56"/>
    <w:rsid w:val="00556B1C"/>
    <w:rsid w:val="005575C6"/>
    <w:rsid w:val="005578CB"/>
    <w:rsid w:val="0056257D"/>
    <w:rsid w:val="00565CDA"/>
    <w:rsid w:val="0056600B"/>
    <w:rsid w:val="0057078F"/>
    <w:rsid w:val="0057108D"/>
    <w:rsid w:val="00572F2B"/>
    <w:rsid w:val="00572FCE"/>
    <w:rsid w:val="00574A9C"/>
    <w:rsid w:val="005779DE"/>
    <w:rsid w:val="00577F98"/>
    <w:rsid w:val="005823C2"/>
    <w:rsid w:val="0058367F"/>
    <w:rsid w:val="0058435E"/>
    <w:rsid w:val="00584FBB"/>
    <w:rsid w:val="005851A7"/>
    <w:rsid w:val="00590126"/>
    <w:rsid w:val="005902D0"/>
    <w:rsid w:val="005911BC"/>
    <w:rsid w:val="00591D6F"/>
    <w:rsid w:val="00591FF7"/>
    <w:rsid w:val="00592253"/>
    <w:rsid w:val="00593444"/>
    <w:rsid w:val="00594B71"/>
    <w:rsid w:val="005965E5"/>
    <w:rsid w:val="00596674"/>
    <w:rsid w:val="0059729E"/>
    <w:rsid w:val="005A07AD"/>
    <w:rsid w:val="005A0EF1"/>
    <w:rsid w:val="005A49F2"/>
    <w:rsid w:val="005A6181"/>
    <w:rsid w:val="005A68A4"/>
    <w:rsid w:val="005A6D5C"/>
    <w:rsid w:val="005B08B4"/>
    <w:rsid w:val="005B4F48"/>
    <w:rsid w:val="005B5304"/>
    <w:rsid w:val="005B7B34"/>
    <w:rsid w:val="005C0056"/>
    <w:rsid w:val="005C0D08"/>
    <w:rsid w:val="005C5035"/>
    <w:rsid w:val="005C5751"/>
    <w:rsid w:val="005C7E44"/>
    <w:rsid w:val="005D0F6A"/>
    <w:rsid w:val="005D21D6"/>
    <w:rsid w:val="005D3C19"/>
    <w:rsid w:val="005D4377"/>
    <w:rsid w:val="005D61E2"/>
    <w:rsid w:val="005E1BBB"/>
    <w:rsid w:val="005F1ACB"/>
    <w:rsid w:val="005F5DD6"/>
    <w:rsid w:val="005F6013"/>
    <w:rsid w:val="005F601F"/>
    <w:rsid w:val="0060183E"/>
    <w:rsid w:val="006046C3"/>
    <w:rsid w:val="00606E9B"/>
    <w:rsid w:val="0061111E"/>
    <w:rsid w:val="00612FAA"/>
    <w:rsid w:val="006235E7"/>
    <w:rsid w:val="00623B85"/>
    <w:rsid w:val="00624138"/>
    <w:rsid w:val="00625165"/>
    <w:rsid w:val="00625DAC"/>
    <w:rsid w:val="00637BA6"/>
    <w:rsid w:val="00640A7D"/>
    <w:rsid w:val="00642B62"/>
    <w:rsid w:val="006460F4"/>
    <w:rsid w:val="00647BA9"/>
    <w:rsid w:val="00651469"/>
    <w:rsid w:val="00651983"/>
    <w:rsid w:val="00651990"/>
    <w:rsid w:val="00651E5E"/>
    <w:rsid w:val="0065699A"/>
    <w:rsid w:val="00657086"/>
    <w:rsid w:val="00657D92"/>
    <w:rsid w:val="0066443D"/>
    <w:rsid w:val="00667157"/>
    <w:rsid w:val="00671E79"/>
    <w:rsid w:val="00672421"/>
    <w:rsid w:val="006755A2"/>
    <w:rsid w:val="00675762"/>
    <w:rsid w:val="006764F9"/>
    <w:rsid w:val="006802B6"/>
    <w:rsid w:val="0068069B"/>
    <w:rsid w:val="00683045"/>
    <w:rsid w:val="00684C8B"/>
    <w:rsid w:val="00685327"/>
    <w:rsid w:val="00685946"/>
    <w:rsid w:val="00687205"/>
    <w:rsid w:val="006877F9"/>
    <w:rsid w:val="006932A6"/>
    <w:rsid w:val="0069364F"/>
    <w:rsid w:val="006939D3"/>
    <w:rsid w:val="00694828"/>
    <w:rsid w:val="0069605C"/>
    <w:rsid w:val="006A4A2A"/>
    <w:rsid w:val="006A4C83"/>
    <w:rsid w:val="006A5D42"/>
    <w:rsid w:val="006A5DB5"/>
    <w:rsid w:val="006A6848"/>
    <w:rsid w:val="006B07D0"/>
    <w:rsid w:val="006B0FE0"/>
    <w:rsid w:val="006B1287"/>
    <w:rsid w:val="006B2BE2"/>
    <w:rsid w:val="006B6316"/>
    <w:rsid w:val="006C0AC0"/>
    <w:rsid w:val="006C3A11"/>
    <w:rsid w:val="006C582D"/>
    <w:rsid w:val="006C658A"/>
    <w:rsid w:val="006C6B6B"/>
    <w:rsid w:val="006D0028"/>
    <w:rsid w:val="006D2629"/>
    <w:rsid w:val="006D2DC3"/>
    <w:rsid w:val="006D5BAD"/>
    <w:rsid w:val="006D75E1"/>
    <w:rsid w:val="006E04E7"/>
    <w:rsid w:val="006E4E0D"/>
    <w:rsid w:val="006E58E1"/>
    <w:rsid w:val="006F3035"/>
    <w:rsid w:val="006F4321"/>
    <w:rsid w:val="006F4CC4"/>
    <w:rsid w:val="006F4D33"/>
    <w:rsid w:val="006F509C"/>
    <w:rsid w:val="006F52FE"/>
    <w:rsid w:val="006F64F6"/>
    <w:rsid w:val="006F7AF0"/>
    <w:rsid w:val="006F7FA5"/>
    <w:rsid w:val="00700B95"/>
    <w:rsid w:val="00702DEA"/>
    <w:rsid w:val="00705F75"/>
    <w:rsid w:val="00712774"/>
    <w:rsid w:val="00717881"/>
    <w:rsid w:val="0072015F"/>
    <w:rsid w:val="007218FC"/>
    <w:rsid w:val="00724EA0"/>
    <w:rsid w:val="0073102E"/>
    <w:rsid w:val="00735504"/>
    <w:rsid w:val="00740FC3"/>
    <w:rsid w:val="007421F2"/>
    <w:rsid w:val="00743064"/>
    <w:rsid w:val="007447C1"/>
    <w:rsid w:val="007463E1"/>
    <w:rsid w:val="007463FC"/>
    <w:rsid w:val="00746F68"/>
    <w:rsid w:val="007514F6"/>
    <w:rsid w:val="007518D4"/>
    <w:rsid w:val="00752B8D"/>
    <w:rsid w:val="00752FE6"/>
    <w:rsid w:val="00753295"/>
    <w:rsid w:val="007534C2"/>
    <w:rsid w:val="007535B4"/>
    <w:rsid w:val="00754736"/>
    <w:rsid w:val="00760BE7"/>
    <w:rsid w:val="00760CB6"/>
    <w:rsid w:val="00761F09"/>
    <w:rsid w:val="00762C7D"/>
    <w:rsid w:val="00763A13"/>
    <w:rsid w:val="00764171"/>
    <w:rsid w:val="007650EF"/>
    <w:rsid w:val="007659B3"/>
    <w:rsid w:val="00767020"/>
    <w:rsid w:val="0077699C"/>
    <w:rsid w:val="00782470"/>
    <w:rsid w:val="00783F69"/>
    <w:rsid w:val="00786110"/>
    <w:rsid w:val="00787EDB"/>
    <w:rsid w:val="007924F8"/>
    <w:rsid w:val="0079405E"/>
    <w:rsid w:val="007950C3"/>
    <w:rsid w:val="0079580F"/>
    <w:rsid w:val="00795EF2"/>
    <w:rsid w:val="00796C91"/>
    <w:rsid w:val="00796E27"/>
    <w:rsid w:val="007A1057"/>
    <w:rsid w:val="007A48E3"/>
    <w:rsid w:val="007A5142"/>
    <w:rsid w:val="007A5BF2"/>
    <w:rsid w:val="007A7004"/>
    <w:rsid w:val="007A75F0"/>
    <w:rsid w:val="007B2BC4"/>
    <w:rsid w:val="007B55E3"/>
    <w:rsid w:val="007B5BC5"/>
    <w:rsid w:val="007C0627"/>
    <w:rsid w:val="007C58FE"/>
    <w:rsid w:val="007C7DF7"/>
    <w:rsid w:val="007D05B2"/>
    <w:rsid w:val="007D1351"/>
    <w:rsid w:val="007D4024"/>
    <w:rsid w:val="007D6176"/>
    <w:rsid w:val="007D6624"/>
    <w:rsid w:val="007D714B"/>
    <w:rsid w:val="007E046C"/>
    <w:rsid w:val="007E0547"/>
    <w:rsid w:val="007E05CB"/>
    <w:rsid w:val="007E42C5"/>
    <w:rsid w:val="007E506D"/>
    <w:rsid w:val="007E6089"/>
    <w:rsid w:val="007F0391"/>
    <w:rsid w:val="007F08A7"/>
    <w:rsid w:val="007F0DF0"/>
    <w:rsid w:val="007F2242"/>
    <w:rsid w:val="007F3D21"/>
    <w:rsid w:val="007F4EA3"/>
    <w:rsid w:val="007F7EE2"/>
    <w:rsid w:val="0080499E"/>
    <w:rsid w:val="00805549"/>
    <w:rsid w:val="008058E0"/>
    <w:rsid w:val="00812674"/>
    <w:rsid w:val="00814DD0"/>
    <w:rsid w:val="008154E9"/>
    <w:rsid w:val="00821A5F"/>
    <w:rsid w:val="0082224F"/>
    <w:rsid w:val="00822A38"/>
    <w:rsid w:val="00824E66"/>
    <w:rsid w:val="008251B5"/>
    <w:rsid w:val="00830D72"/>
    <w:rsid w:val="008378EE"/>
    <w:rsid w:val="00837F4A"/>
    <w:rsid w:val="00840128"/>
    <w:rsid w:val="0084232E"/>
    <w:rsid w:val="00843F6A"/>
    <w:rsid w:val="00844F8B"/>
    <w:rsid w:val="00845512"/>
    <w:rsid w:val="00846712"/>
    <w:rsid w:val="00847989"/>
    <w:rsid w:val="008528ED"/>
    <w:rsid w:val="00853150"/>
    <w:rsid w:val="00853460"/>
    <w:rsid w:val="0085466E"/>
    <w:rsid w:val="00855C6B"/>
    <w:rsid w:val="00857E3E"/>
    <w:rsid w:val="008611B2"/>
    <w:rsid w:val="00863993"/>
    <w:rsid w:val="00864F41"/>
    <w:rsid w:val="00865174"/>
    <w:rsid w:val="00865C8D"/>
    <w:rsid w:val="00867BBC"/>
    <w:rsid w:val="008735CB"/>
    <w:rsid w:val="008735D3"/>
    <w:rsid w:val="00874136"/>
    <w:rsid w:val="00877137"/>
    <w:rsid w:val="008779C9"/>
    <w:rsid w:val="008818DD"/>
    <w:rsid w:val="00886B2D"/>
    <w:rsid w:val="00886D49"/>
    <w:rsid w:val="0089188D"/>
    <w:rsid w:val="00893DF3"/>
    <w:rsid w:val="00894955"/>
    <w:rsid w:val="00894B3B"/>
    <w:rsid w:val="008952DA"/>
    <w:rsid w:val="008A0D93"/>
    <w:rsid w:val="008A3CC2"/>
    <w:rsid w:val="008A68E0"/>
    <w:rsid w:val="008B104E"/>
    <w:rsid w:val="008B181C"/>
    <w:rsid w:val="008B2DF9"/>
    <w:rsid w:val="008B5437"/>
    <w:rsid w:val="008C06DF"/>
    <w:rsid w:val="008C108D"/>
    <w:rsid w:val="008C1CD2"/>
    <w:rsid w:val="008C415A"/>
    <w:rsid w:val="008C4B14"/>
    <w:rsid w:val="008C560D"/>
    <w:rsid w:val="008C602E"/>
    <w:rsid w:val="008C75DB"/>
    <w:rsid w:val="008C7BC2"/>
    <w:rsid w:val="008D312D"/>
    <w:rsid w:val="008D38F5"/>
    <w:rsid w:val="008D416C"/>
    <w:rsid w:val="008D4237"/>
    <w:rsid w:val="008D4A85"/>
    <w:rsid w:val="008D63D4"/>
    <w:rsid w:val="008E25C4"/>
    <w:rsid w:val="008E5013"/>
    <w:rsid w:val="008F09C2"/>
    <w:rsid w:val="008F147F"/>
    <w:rsid w:val="008F4465"/>
    <w:rsid w:val="008F60C4"/>
    <w:rsid w:val="00902E72"/>
    <w:rsid w:val="00904AC8"/>
    <w:rsid w:val="0090628D"/>
    <w:rsid w:val="00907CAD"/>
    <w:rsid w:val="00907CC1"/>
    <w:rsid w:val="0091022A"/>
    <w:rsid w:val="00916B1E"/>
    <w:rsid w:val="00920F43"/>
    <w:rsid w:val="00921445"/>
    <w:rsid w:val="00921D0D"/>
    <w:rsid w:val="00922D03"/>
    <w:rsid w:val="00926CAC"/>
    <w:rsid w:val="00931B9E"/>
    <w:rsid w:val="00933223"/>
    <w:rsid w:val="00934AB5"/>
    <w:rsid w:val="009357B7"/>
    <w:rsid w:val="00935C25"/>
    <w:rsid w:val="00935D5B"/>
    <w:rsid w:val="009365CD"/>
    <w:rsid w:val="00944578"/>
    <w:rsid w:val="00944945"/>
    <w:rsid w:val="00944D63"/>
    <w:rsid w:val="0094517E"/>
    <w:rsid w:val="00946610"/>
    <w:rsid w:val="00947E1F"/>
    <w:rsid w:val="00950AA8"/>
    <w:rsid w:val="00955F19"/>
    <w:rsid w:val="00956735"/>
    <w:rsid w:val="0096061C"/>
    <w:rsid w:val="00967D99"/>
    <w:rsid w:val="00971ABD"/>
    <w:rsid w:val="00973605"/>
    <w:rsid w:val="009758B1"/>
    <w:rsid w:val="00975DF3"/>
    <w:rsid w:val="00976FA4"/>
    <w:rsid w:val="00981EC7"/>
    <w:rsid w:val="00982FA2"/>
    <w:rsid w:val="00984D9C"/>
    <w:rsid w:val="00985164"/>
    <w:rsid w:val="00986D7D"/>
    <w:rsid w:val="009877DA"/>
    <w:rsid w:val="00987DF5"/>
    <w:rsid w:val="00993CC1"/>
    <w:rsid w:val="00994909"/>
    <w:rsid w:val="00995124"/>
    <w:rsid w:val="0099528A"/>
    <w:rsid w:val="009A00CE"/>
    <w:rsid w:val="009A0C99"/>
    <w:rsid w:val="009A0DC0"/>
    <w:rsid w:val="009A2132"/>
    <w:rsid w:val="009A3997"/>
    <w:rsid w:val="009A7C75"/>
    <w:rsid w:val="009B17C7"/>
    <w:rsid w:val="009B1860"/>
    <w:rsid w:val="009B1DC9"/>
    <w:rsid w:val="009B2028"/>
    <w:rsid w:val="009B3D42"/>
    <w:rsid w:val="009B5BD3"/>
    <w:rsid w:val="009B700C"/>
    <w:rsid w:val="009C0E44"/>
    <w:rsid w:val="009C48A8"/>
    <w:rsid w:val="009C4BFE"/>
    <w:rsid w:val="009C7035"/>
    <w:rsid w:val="009D2E90"/>
    <w:rsid w:val="009D3FDC"/>
    <w:rsid w:val="009D49C7"/>
    <w:rsid w:val="009D5E74"/>
    <w:rsid w:val="009D64A2"/>
    <w:rsid w:val="009D7873"/>
    <w:rsid w:val="009D7ADD"/>
    <w:rsid w:val="009E0D7A"/>
    <w:rsid w:val="009E1E62"/>
    <w:rsid w:val="009E1EAF"/>
    <w:rsid w:val="009E1EB6"/>
    <w:rsid w:val="009E2C41"/>
    <w:rsid w:val="009E4ADA"/>
    <w:rsid w:val="009E5696"/>
    <w:rsid w:val="009E5893"/>
    <w:rsid w:val="009E62BA"/>
    <w:rsid w:val="009F1212"/>
    <w:rsid w:val="009F14EB"/>
    <w:rsid w:val="009F5012"/>
    <w:rsid w:val="009F593A"/>
    <w:rsid w:val="009F679A"/>
    <w:rsid w:val="00A003E9"/>
    <w:rsid w:val="00A00E75"/>
    <w:rsid w:val="00A01217"/>
    <w:rsid w:val="00A038DC"/>
    <w:rsid w:val="00A07DFA"/>
    <w:rsid w:val="00A10057"/>
    <w:rsid w:val="00A10989"/>
    <w:rsid w:val="00A10A90"/>
    <w:rsid w:val="00A134A8"/>
    <w:rsid w:val="00A172F3"/>
    <w:rsid w:val="00A177EB"/>
    <w:rsid w:val="00A1796B"/>
    <w:rsid w:val="00A2095B"/>
    <w:rsid w:val="00A23331"/>
    <w:rsid w:val="00A2679F"/>
    <w:rsid w:val="00A269AB"/>
    <w:rsid w:val="00A3030E"/>
    <w:rsid w:val="00A321D6"/>
    <w:rsid w:val="00A32431"/>
    <w:rsid w:val="00A32A4F"/>
    <w:rsid w:val="00A36E07"/>
    <w:rsid w:val="00A40FC5"/>
    <w:rsid w:val="00A42ABB"/>
    <w:rsid w:val="00A43887"/>
    <w:rsid w:val="00A43F65"/>
    <w:rsid w:val="00A449BE"/>
    <w:rsid w:val="00A449D2"/>
    <w:rsid w:val="00A457B4"/>
    <w:rsid w:val="00A47EC7"/>
    <w:rsid w:val="00A52738"/>
    <w:rsid w:val="00A52826"/>
    <w:rsid w:val="00A57727"/>
    <w:rsid w:val="00A604EC"/>
    <w:rsid w:val="00A606C8"/>
    <w:rsid w:val="00A62F2B"/>
    <w:rsid w:val="00A63196"/>
    <w:rsid w:val="00A713CE"/>
    <w:rsid w:val="00A71989"/>
    <w:rsid w:val="00A76256"/>
    <w:rsid w:val="00A804AE"/>
    <w:rsid w:val="00A82057"/>
    <w:rsid w:val="00A82AB5"/>
    <w:rsid w:val="00A835EF"/>
    <w:rsid w:val="00A8378C"/>
    <w:rsid w:val="00A83EC5"/>
    <w:rsid w:val="00A87C6D"/>
    <w:rsid w:val="00A90D53"/>
    <w:rsid w:val="00A90E61"/>
    <w:rsid w:val="00A92F3F"/>
    <w:rsid w:val="00A93905"/>
    <w:rsid w:val="00A94826"/>
    <w:rsid w:val="00A965C2"/>
    <w:rsid w:val="00AA2037"/>
    <w:rsid w:val="00AA2D3B"/>
    <w:rsid w:val="00AA3CF7"/>
    <w:rsid w:val="00AA70B7"/>
    <w:rsid w:val="00AA76B9"/>
    <w:rsid w:val="00AB142C"/>
    <w:rsid w:val="00AB1BA8"/>
    <w:rsid w:val="00AB28A8"/>
    <w:rsid w:val="00AB2DD5"/>
    <w:rsid w:val="00AB398F"/>
    <w:rsid w:val="00AB561B"/>
    <w:rsid w:val="00AB5DF0"/>
    <w:rsid w:val="00AB653A"/>
    <w:rsid w:val="00AC55FF"/>
    <w:rsid w:val="00AD103A"/>
    <w:rsid w:val="00AD5AB7"/>
    <w:rsid w:val="00AD79A9"/>
    <w:rsid w:val="00AE4875"/>
    <w:rsid w:val="00AE6CA4"/>
    <w:rsid w:val="00AF053A"/>
    <w:rsid w:val="00AF0C02"/>
    <w:rsid w:val="00AF39C4"/>
    <w:rsid w:val="00AF5BEA"/>
    <w:rsid w:val="00AF7272"/>
    <w:rsid w:val="00B00880"/>
    <w:rsid w:val="00B04EF7"/>
    <w:rsid w:val="00B064DC"/>
    <w:rsid w:val="00B10AB7"/>
    <w:rsid w:val="00B116A2"/>
    <w:rsid w:val="00B13AE6"/>
    <w:rsid w:val="00B17519"/>
    <w:rsid w:val="00B17D3B"/>
    <w:rsid w:val="00B34D9A"/>
    <w:rsid w:val="00B361F3"/>
    <w:rsid w:val="00B366D8"/>
    <w:rsid w:val="00B3711D"/>
    <w:rsid w:val="00B3777C"/>
    <w:rsid w:val="00B377C3"/>
    <w:rsid w:val="00B4085D"/>
    <w:rsid w:val="00B42B13"/>
    <w:rsid w:val="00B42DAB"/>
    <w:rsid w:val="00B45D36"/>
    <w:rsid w:val="00B46574"/>
    <w:rsid w:val="00B470CD"/>
    <w:rsid w:val="00B52D13"/>
    <w:rsid w:val="00B54D69"/>
    <w:rsid w:val="00B558FB"/>
    <w:rsid w:val="00B61372"/>
    <w:rsid w:val="00B625C4"/>
    <w:rsid w:val="00B62CDC"/>
    <w:rsid w:val="00B66FD3"/>
    <w:rsid w:val="00B67919"/>
    <w:rsid w:val="00B708B2"/>
    <w:rsid w:val="00B712C8"/>
    <w:rsid w:val="00B72C9D"/>
    <w:rsid w:val="00B74650"/>
    <w:rsid w:val="00B7654F"/>
    <w:rsid w:val="00B802FA"/>
    <w:rsid w:val="00B820B9"/>
    <w:rsid w:val="00B82C3D"/>
    <w:rsid w:val="00B846FF"/>
    <w:rsid w:val="00B85373"/>
    <w:rsid w:val="00B85867"/>
    <w:rsid w:val="00B86C4D"/>
    <w:rsid w:val="00B901CA"/>
    <w:rsid w:val="00B9293E"/>
    <w:rsid w:val="00B973FA"/>
    <w:rsid w:val="00BA1946"/>
    <w:rsid w:val="00BA244D"/>
    <w:rsid w:val="00BA26E6"/>
    <w:rsid w:val="00BA335A"/>
    <w:rsid w:val="00BA3975"/>
    <w:rsid w:val="00BA427F"/>
    <w:rsid w:val="00BA720E"/>
    <w:rsid w:val="00BA7E3E"/>
    <w:rsid w:val="00BB684C"/>
    <w:rsid w:val="00BC0BE8"/>
    <w:rsid w:val="00BC13D8"/>
    <w:rsid w:val="00BC1599"/>
    <w:rsid w:val="00BC1920"/>
    <w:rsid w:val="00BC2028"/>
    <w:rsid w:val="00BC4A29"/>
    <w:rsid w:val="00BC4B73"/>
    <w:rsid w:val="00BC5C00"/>
    <w:rsid w:val="00BD0502"/>
    <w:rsid w:val="00BD101D"/>
    <w:rsid w:val="00BD22F4"/>
    <w:rsid w:val="00BD381B"/>
    <w:rsid w:val="00BD3A21"/>
    <w:rsid w:val="00BD3D24"/>
    <w:rsid w:val="00BD446B"/>
    <w:rsid w:val="00BD48E1"/>
    <w:rsid w:val="00BD682C"/>
    <w:rsid w:val="00BD7691"/>
    <w:rsid w:val="00BE2950"/>
    <w:rsid w:val="00BE5DA4"/>
    <w:rsid w:val="00BE7BE5"/>
    <w:rsid w:val="00BF0161"/>
    <w:rsid w:val="00BF0184"/>
    <w:rsid w:val="00BF3559"/>
    <w:rsid w:val="00BF3738"/>
    <w:rsid w:val="00BF766B"/>
    <w:rsid w:val="00BF7E12"/>
    <w:rsid w:val="00C030CA"/>
    <w:rsid w:val="00C0715D"/>
    <w:rsid w:val="00C0766D"/>
    <w:rsid w:val="00C10201"/>
    <w:rsid w:val="00C10866"/>
    <w:rsid w:val="00C13CF9"/>
    <w:rsid w:val="00C14945"/>
    <w:rsid w:val="00C149A2"/>
    <w:rsid w:val="00C15A2F"/>
    <w:rsid w:val="00C17F67"/>
    <w:rsid w:val="00C2193E"/>
    <w:rsid w:val="00C2429C"/>
    <w:rsid w:val="00C24E0E"/>
    <w:rsid w:val="00C252C4"/>
    <w:rsid w:val="00C259D9"/>
    <w:rsid w:val="00C26836"/>
    <w:rsid w:val="00C269A6"/>
    <w:rsid w:val="00C26E26"/>
    <w:rsid w:val="00C27B4C"/>
    <w:rsid w:val="00C31A2B"/>
    <w:rsid w:val="00C33BEE"/>
    <w:rsid w:val="00C352B9"/>
    <w:rsid w:val="00C3591E"/>
    <w:rsid w:val="00C36084"/>
    <w:rsid w:val="00C3662D"/>
    <w:rsid w:val="00C37B06"/>
    <w:rsid w:val="00C37E81"/>
    <w:rsid w:val="00C41AFA"/>
    <w:rsid w:val="00C42F1D"/>
    <w:rsid w:val="00C45BCD"/>
    <w:rsid w:val="00C468BB"/>
    <w:rsid w:val="00C46E7A"/>
    <w:rsid w:val="00C477FF"/>
    <w:rsid w:val="00C478AF"/>
    <w:rsid w:val="00C511F4"/>
    <w:rsid w:val="00C517C3"/>
    <w:rsid w:val="00C522E6"/>
    <w:rsid w:val="00C52FCE"/>
    <w:rsid w:val="00C54793"/>
    <w:rsid w:val="00C5635A"/>
    <w:rsid w:val="00C56CE3"/>
    <w:rsid w:val="00C57FA1"/>
    <w:rsid w:val="00C60506"/>
    <w:rsid w:val="00C65E11"/>
    <w:rsid w:val="00C66E7C"/>
    <w:rsid w:val="00C705B6"/>
    <w:rsid w:val="00C755E1"/>
    <w:rsid w:val="00C81439"/>
    <w:rsid w:val="00C8358A"/>
    <w:rsid w:val="00C83AC5"/>
    <w:rsid w:val="00C84CE5"/>
    <w:rsid w:val="00C85208"/>
    <w:rsid w:val="00C85525"/>
    <w:rsid w:val="00C859F5"/>
    <w:rsid w:val="00C90F4B"/>
    <w:rsid w:val="00C93CC2"/>
    <w:rsid w:val="00C9565E"/>
    <w:rsid w:val="00C9589A"/>
    <w:rsid w:val="00C95C66"/>
    <w:rsid w:val="00C9700D"/>
    <w:rsid w:val="00C97234"/>
    <w:rsid w:val="00C97335"/>
    <w:rsid w:val="00CA4949"/>
    <w:rsid w:val="00CB607A"/>
    <w:rsid w:val="00CB67E2"/>
    <w:rsid w:val="00CB680C"/>
    <w:rsid w:val="00CC24A2"/>
    <w:rsid w:val="00CC2718"/>
    <w:rsid w:val="00CC405C"/>
    <w:rsid w:val="00CC5211"/>
    <w:rsid w:val="00CC7ECC"/>
    <w:rsid w:val="00CD0B04"/>
    <w:rsid w:val="00CD11A2"/>
    <w:rsid w:val="00CD365B"/>
    <w:rsid w:val="00CD57C6"/>
    <w:rsid w:val="00CD61AE"/>
    <w:rsid w:val="00CD6C2D"/>
    <w:rsid w:val="00CD7F2D"/>
    <w:rsid w:val="00CE02AF"/>
    <w:rsid w:val="00CE192F"/>
    <w:rsid w:val="00CE30A9"/>
    <w:rsid w:val="00CE3831"/>
    <w:rsid w:val="00CE517C"/>
    <w:rsid w:val="00CF0156"/>
    <w:rsid w:val="00CF1C2B"/>
    <w:rsid w:val="00CF3AF1"/>
    <w:rsid w:val="00CF3BAD"/>
    <w:rsid w:val="00CF555C"/>
    <w:rsid w:val="00CF65D4"/>
    <w:rsid w:val="00D0026A"/>
    <w:rsid w:val="00D011BF"/>
    <w:rsid w:val="00D018AA"/>
    <w:rsid w:val="00D02A4D"/>
    <w:rsid w:val="00D031B7"/>
    <w:rsid w:val="00D03E23"/>
    <w:rsid w:val="00D04840"/>
    <w:rsid w:val="00D05D76"/>
    <w:rsid w:val="00D0613F"/>
    <w:rsid w:val="00D06393"/>
    <w:rsid w:val="00D068DD"/>
    <w:rsid w:val="00D114A0"/>
    <w:rsid w:val="00D114EF"/>
    <w:rsid w:val="00D1355A"/>
    <w:rsid w:val="00D14583"/>
    <w:rsid w:val="00D17268"/>
    <w:rsid w:val="00D1740D"/>
    <w:rsid w:val="00D21721"/>
    <w:rsid w:val="00D234C1"/>
    <w:rsid w:val="00D3156F"/>
    <w:rsid w:val="00D328CB"/>
    <w:rsid w:val="00D35D37"/>
    <w:rsid w:val="00D427F0"/>
    <w:rsid w:val="00D46606"/>
    <w:rsid w:val="00D470F9"/>
    <w:rsid w:val="00D475AC"/>
    <w:rsid w:val="00D476A9"/>
    <w:rsid w:val="00D50D23"/>
    <w:rsid w:val="00D53D80"/>
    <w:rsid w:val="00D55C79"/>
    <w:rsid w:val="00D56975"/>
    <w:rsid w:val="00D5786B"/>
    <w:rsid w:val="00D64E48"/>
    <w:rsid w:val="00D653F1"/>
    <w:rsid w:val="00D72837"/>
    <w:rsid w:val="00D72B9D"/>
    <w:rsid w:val="00D7420B"/>
    <w:rsid w:val="00D74F18"/>
    <w:rsid w:val="00D75BFF"/>
    <w:rsid w:val="00D77A57"/>
    <w:rsid w:val="00D81BF0"/>
    <w:rsid w:val="00D822FD"/>
    <w:rsid w:val="00D8308D"/>
    <w:rsid w:val="00D84FAF"/>
    <w:rsid w:val="00D85290"/>
    <w:rsid w:val="00D85610"/>
    <w:rsid w:val="00D90179"/>
    <w:rsid w:val="00D9047D"/>
    <w:rsid w:val="00D911B4"/>
    <w:rsid w:val="00D92503"/>
    <w:rsid w:val="00D935A2"/>
    <w:rsid w:val="00D951DC"/>
    <w:rsid w:val="00D9601A"/>
    <w:rsid w:val="00D96B4E"/>
    <w:rsid w:val="00DA1F69"/>
    <w:rsid w:val="00DA6AF0"/>
    <w:rsid w:val="00DB3726"/>
    <w:rsid w:val="00DB5265"/>
    <w:rsid w:val="00DC0E7C"/>
    <w:rsid w:val="00DC356C"/>
    <w:rsid w:val="00DC52B9"/>
    <w:rsid w:val="00DC7048"/>
    <w:rsid w:val="00DD6460"/>
    <w:rsid w:val="00DD7129"/>
    <w:rsid w:val="00DE4B3D"/>
    <w:rsid w:val="00DE5870"/>
    <w:rsid w:val="00DF069D"/>
    <w:rsid w:val="00DF1810"/>
    <w:rsid w:val="00DF40E1"/>
    <w:rsid w:val="00DF4442"/>
    <w:rsid w:val="00DF544F"/>
    <w:rsid w:val="00DF5987"/>
    <w:rsid w:val="00DF7E72"/>
    <w:rsid w:val="00E0066E"/>
    <w:rsid w:val="00E0125E"/>
    <w:rsid w:val="00E018A5"/>
    <w:rsid w:val="00E03A37"/>
    <w:rsid w:val="00E0795C"/>
    <w:rsid w:val="00E109CD"/>
    <w:rsid w:val="00E11C28"/>
    <w:rsid w:val="00E124F2"/>
    <w:rsid w:val="00E12541"/>
    <w:rsid w:val="00E12D1C"/>
    <w:rsid w:val="00E131A0"/>
    <w:rsid w:val="00E13FF1"/>
    <w:rsid w:val="00E14224"/>
    <w:rsid w:val="00E237DB"/>
    <w:rsid w:val="00E23B46"/>
    <w:rsid w:val="00E248B7"/>
    <w:rsid w:val="00E258CA"/>
    <w:rsid w:val="00E27D00"/>
    <w:rsid w:val="00E30FD6"/>
    <w:rsid w:val="00E327F9"/>
    <w:rsid w:val="00E32B97"/>
    <w:rsid w:val="00E32D0A"/>
    <w:rsid w:val="00E35145"/>
    <w:rsid w:val="00E3660C"/>
    <w:rsid w:val="00E36D4A"/>
    <w:rsid w:val="00E406BA"/>
    <w:rsid w:val="00E40B7A"/>
    <w:rsid w:val="00E44FB3"/>
    <w:rsid w:val="00E46E77"/>
    <w:rsid w:val="00E47E6F"/>
    <w:rsid w:val="00E50DAE"/>
    <w:rsid w:val="00E53953"/>
    <w:rsid w:val="00E56954"/>
    <w:rsid w:val="00E56E1C"/>
    <w:rsid w:val="00E574EA"/>
    <w:rsid w:val="00E616FB"/>
    <w:rsid w:val="00E61E45"/>
    <w:rsid w:val="00E62500"/>
    <w:rsid w:val="00E62EC7"/>
    <w:rsid w:val="00E63725"/>
    <w:rsid w:val="00E64A4E"/>
    <w:rsid w:val="00E657F2"/>
    <w:rsid w:val="00E658BE"/>
    <w:rsid w:val="00E710A8"/>
    <w:rsid w:val="00E74190"/>
    <w:rsid w:val="00E8093B"/>
    <w:rsid w:val="00E80FB5"/>
    <w:rsid w:val="00E8298D"/>
    <w:rsid w:val="00E831B1"/>
    <w:rsid w:val="00E83331"/>
    <w:rsid w:val="00E8448D"/>
    <w:rsid w:val="00E86D91"/>
    <w:rsid w:val="00E909C0"/>
    <w:rsid w:val="00E9154F"/>
    <w:rsid w:val="00E93BA9"/>
    <w:rsid w:val="00E94DC9"/>
    <w:rsid w:val="00E95C3D"/>
    <w:rsid w:val="00E96264"/>
    <w:rsid w:val="00E97C3E"/>
    <w:rsid w:val="00EA007C"/>
    <w:rsid w:val="00EA2AB1"/>
    <w:rsid w:val="00EA52DF"/>
    <w:rsid w:val="00EB12A1"/>
    <w:rsid w:val="00EB22E1"/>
    <w:rsid w:val="00EB2CF4"/>
    <w:rsid w:val="00EB5A45"/>
    <w:rsid w:val="00EC5D54"/>
    <w:rsid w:val="00EC7DC7"/>
    <w:rsid w:val="00ED157A"/>
    <w:rsid w:val="00ED35FF"/>
    <w:rsid w:val="00EE5C37"/>
    <w:rsid w:val="00EF0EBF"/>
    <w:rsid w:val="00EF3FCC"/>
    <w:rsid w:val="00F02632"/>
    <w:rsid w:val="00F0601C"/>
    <w:rsid w:val="00F07E69"/>
    <w:rsid w:val="00F10409"/>
    <w:rsid w:val="00F13A2C"/>
    <w:rsid w:val="00F13CC6"/>
    <w:rsid w:val="00F215E5"/>
    <w:rsid w:val="00F21705"/>
    <w:rsid w:val="00F2179C"/>
    <w:rsid w:val="00F21A36"/>
    <w:rsid w:val="00F257C8"/>
    <w:rsid w:val="00F25C74"/>
    <w:rsid w:val="00F26429"/>
    <w:rsid w:val="00F269DD"/>
    <w:rsid w:val="00F27AE2"/>
    <w:rsid w:val="00F27F57"/>
    <w:rsid w:val="00F334B5"/>
    <w:rsid w:val="00F3451F"/>
    <w:rsid w:val="00F36BE8"/>
    <w:rsid w:val="00F37BEE"/>
    <w:rsid w:val="00F37C7F"/>
    <w:rsid w:val="00F40408"/>
    <w:rsid w:val="00F506E6"/>
    <w:rsid w:val="00F50FD7"/>
    <w:rsid w:val="00F5226A"/>
    <w:rsid w:val="00F52602"/>
    <w:rsid w:val="00F5547E"/>
    <w:rsid w:val="00F55F28"/>
    <w:rsid w:val="00F57F55"/>
    <w:rsid w:val="00F60535"/>
    <w:rsid w:val="00F60CA5"/>
    <w:rsid w:val="00F661CE"/>
    <w:rsid w:val="00F6749E"/>
    <w:rsid w:val="00F67780"/>
    <w:rsid w:val="00F6791D"/>
    <w:rsid w:val="00F70F00"/>
    <w:rsid w:val="00F753D9"/>
    <w:rsid w:val="00F76E8B"/>
    <w:rsid w:val="00F7729B"/>
    <w:rsid w:val="00F81FFE"/>
    <w:rsid w:val="00F8247E"/>
    <w:rsid w:val="00F83915"/>
    <w:rsid w:val="00F91CE5"/>
    <w:rsid w:val="00F92A66"/>
    <w:rsid w:val="00F944BA"/>
    <w:rsid w:val="00F94EC2"/>
    <w:rsid w:val="00F95E72"/>
    <w:rsid w:val="00F97EDF"/>
    <w:rsid w:val="00FA36DD"/>
    <w:rsid w:val="00FA4B62"/>
    <w:rsid w:val="00FA6DEA"/>
    <w:rsid w:val="00FB1A3F"/>
    <w:rsid w:val="00FB3786"/>
    <w:rsid w:val="00FB43F5"/>
    <w:rsid w:val="00FB5AE4"/>
    <w:rsid w:val="00FC08EB"/>
    <w:rsid w:val="00FC270E"/>
    <w:rsid w:val="00FC3BA9"/>
    <w:rsid w:val="00FC48B4"/>
    <w:rsid w:val="00FC4EF3"/>
    <w:rsid w:val="00FC6394"/>
    <w:rsid w:val="00FC66B8"/>
    <w:rsid w:val="00FD1D26"/>
    <w:rsid w:val="00FD26FD"/>
    <w:rsid w:val="00FD34CB"/>
    <w:rsid w:val="00FD3BCA"/>
    <w:rsid w:val="00FD491D"/>
    <w:rsid w:val="00FD5BFA"/>
    <w:rsid w:val="00FD796D"/>
    <w:rsid w:val="00FE2E76"/>
    <w:rsid w:val="00FE4C12"/>
    <w:rsid w:val="00FE522F"/>
    <w:rsid w:val="00FF00E3"/>
    <w:rsid w:val="00FF16E2"/>
    <w:rsid w:val="00FF19C7"/>
    <w:rsid w:val="00FF1A65"/>
    <w:rsid w:val="00FF2E0F"/>
    <w:rsid w:val="00FF569C"/>
    <w:rsid w:val="00FF5F37"/>
    <w:rsid w:val="00FF69EF"/>
    <w:rsid w:val="00FF755C"/>
    <w:rsid w:val="098E7FD8"/>
    <w:rsid w:val="0C186CCB"/>
    <w:rsid w:val="18E20622"/>
    <w:rsid w:val="200B2B78"/>
    <w:rsid w:val="324A6551"/>
    <w:rsid w:val="32B74FA3"/>
    <w:rsid w:val="36204CEE"/>
    <w:rsid w:val="396C3E82"/>
    <w:rsid w:val="3A1D1F4A"/>
    <w:rsid w:val="46996FF1"/>
    <w:rsid w:val="4C4610F0"/>
    <w:rsid w:val="561179D2"/>
    <w:rsid w:val="5F874171"/>
    <w:rsid w:val="63C2759E"/>
    <w:rsid w:val="65295368"/>
    <w:rsid w:val="65876265"/>
    <w:rsid w:val="692D7360"/>
    <w:rsid w:val="6C195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style>
  <w:style w:type="paragraph" w:styleId="7">
    <w:name w:val="List 2"/>
    <w:basedOn w:val="1"/>
    <w:qFormat/>
    <w:uiPriority w:val="0"/>
    <w:pPr>
      <w:ind w:left="100" w:leftChars="200" w:hanging="200" w:hangingChars="2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Title"/>
    <w:basedOn w:val="1"/>
    <w:qFormat/>
    <w:uiPriority w:val="0"/>
    <w:pPr>
      <w:spacing w:before="240" w:after="60"/>
      <w:jc w:val="center"/>
      <w:outlineLvl w:val="0"/>
    </w:pPr>
    <w:rPr>
      <w:rFonts w:ascii="Arial" w:hAnsi="Arial" w:cs="Arial"/>
      <w:b/>
      <w:bCs/>
      <w:sz w:val="32"/>
      <w:szCs w:val="32"/>
    </w:rPr>
  </w:style>
  <w:style w:type="character" w:styleId="15">
    <w:name w:val="page number"/>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FOUNDERTECH</Company>
  <Pages>9</Pages>
  <Words>4609</Words>
  <Characters>185</Characters>
  <Lines>1</Lines>
  <Paragraphs>9</Paragraphs>
  <TotalTime>7</TotalTime>
  <ScaleCrop>false</ScaleCrop>
  <LinksUpToDate>false</LinksUpToDate>
  <CharactersWithSpaces>4785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2019-02-25T16:50:00Z</dcterms:created>
  <dc:creator>杨</dc:creator>
  <cp:lastModifiedBy>CancerAries</cp:lastModifiedBy>
  <cp:lastPrinted>2019-02-28T02:13:00Z</cp:lastPrinted>
  <dcterms:modified xsi:type="dcterms:W3CDTF">2019-03-04T09:06:09Z</dcterms:modified>
  <dc:title>2019年全省化工和危险化学品烟花爆竹安全监管</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