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58F" w:rsidRDefault="00ED158F" w:rsidP="00ED158F">
      <w:pPr>
        <w:spacing w:line="560" w:lineRule="exact"/>
        <w:jc w:val="left"/>
        <w:rPr>
          <w:rFonts w:eastAsia="方正黑体_GBK"/>
          <w:szCs w:val="32"/>
        </w:rPr>
      </w:pPr>
      <w:r>
        <w:rPr>
          <w:rFonts w:eastAsia="方正黑体_GBK"/>
          <w:szCs w:val="32"/>
        </w:rPr>
        <w:t>附件</w:t>
      </w:r>
      <w:r>
        <w:rPr>
          <w:rFonts w:eastAsia="方正黑体_GBK"/>
          <w:szCs w:val="32"/>
        </w:rPr>
        <w:t>3</w:t>
      </w:r>
    </w:p>
    <w:p w:rsidR="00ED158F" w:rsidRDefault="00ED158F" w:rsidP="00ED158F">
      <w:pPr>
        <w:spacing w:line="560" w:lineRule="exact"/>
        <w:jc w:val="left"/>
        <w:rPr>
          <w:rFonts w:eastAsia="方正黑体简体"/>
          <w:szCs w:val="32"/>
        </w:rPr>
      </w:pPr>
    </w:p>
    <w:p w:rsidR="00ED158F" w:rsidRDefault="00ED158F" w:rsidP="00ED158F">
      <w:pPr>
        <w:spacing w:line="560" w:lineRule="exact"/>
        <w:ind w:firstLineChars="150" w:firstLine="660"/>
        <w:rPr>
          <w:rFonts w:eastAsia="方正小标宋简体"/>
          <w:sz w:val="44"/>
          <w:szCs w:val="44"/>
        </w:rPr>
      </w:pPr>
      <w:r>
        <w:rPr>
          <w:rFonts w:eastAsia="方正小标宋简体"/>
          <w:sz w:val="44"/>
          <w:szCs w:val="44"/>
        </w:rPr>
        <w:t>储备粮（成品粮、食用油）承储资格认定</w:t>
      </w:r>
    </w:p>
    <w:p w:rsidR="00ED158F" w:rsidRDefault="00ED158F" w:rsidP="00ED158F">
      <w:pPr>
        <w:spacing w:line="560" w:lineRule="exact"/>
        <w:ind w:firstLineChars="150" w:firstLine="660"/>
        <w:rPr>
          <w:rFonts w:eastAsia="方正小标宋简体"/>
          <w:sz w:val="44"/>
          <w:szCs w:val="44"/>
        </w:rPr>
      </w:pPr>
    </w:p>
    <w:p w:rsidR="00ED158F" w:rsidRDefault="00ED158F" w:rsidP="00ED158F">
      <w:pPr>
        <w:pStyle w:val="a7"/>
        <w:shd w:val="clear" w:color="auto" w:fill="FFFFFF"/>
        <w:spacing w:before="0" w:beforeAutospacing="0" w:after="0" w:afterAutospacing="0" w:line="560" w:lineRule="exact"/>
        <w:ind w:firstLineChars="200" w:firstLine="640"/>
        <w:jc w:val="both"/>
        <w:rPr>
          <w:rFonts w:ascii="Times New Roman" w:eastAsia="仿宋" w:hAnsi="Times New Roman" w:cs="Times New Roman"/>
          <w:color w:val="000000"/>
          <w:sz w:val="32"/>
          <w:szCs w:val="32"/>
        </w:rPr>
      </w:pPr>
      <w:r>
        <w:rPr>
          <w:rFonts w:ascii="Times New Roman" w:eastAsia="方正黑体_GBK" w:hAnsi="Times New Roman" w:cs="Times New Roman"/>
          <w:bCs/>
          <w:color w:val="000000"/>
          <w:sz w:val="32"/>
          <w:szCs w:val="32"/>
        </w:rPr>
        <w:t>一、改革内容</w:t>
      </w:r>
    </w:p>
    <w:p w:rsidR="00ED158F" w:rsidRDefault="00ED158F" w:rsidP="00ED158F">
      <w:pPr>
        <w:pStyle w:val="a7"/>
        <w:shd w:val="clear" w:color="auto" w:fill="FFFFFF"/>
        <w:spacing w:before="0" w:beforeAutospacing="0" w:after="0" w:afterAutospacing="0" w:line="560" w:lineRule="exact"/>
        <w:ind w:firstLineChars="200" w:firstLine="640"/>
        <w:jc w:val="both"/>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根据《自治区人民政府关于印发开展证照分离改革全覆盖试点实施方案的通知》（宁政规发〔</w:t>
      </w:r>
      <w:r>
        <w:rPr>
          <w:rFonts w:ascii="Times New Roman" w:eastAsia="方正仿宋_GBK" w:hAnsi="Times New Roman" w:cs="Times New Roman"/>
          <w:color w:val="000000"/>
          <w:sz w:val="32"/>
          <w:szCs w:val="32"/>
        </w:rPr>
        <w:t>2020</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号）精神，对</w:t>
      </w:r>
      <w:r>
        <w:rPr>
          <w:rFonts w:ascii="Times New Roman" w:eastAsia="方正仿宋_GBK" w:hAnsi="Times New Roman" w:cs="Times New Roman"/>
          <w:color w:val="000000"/>
          <w:sz w:val="32"/>
          <w:szCs w:val="32"/>
        </w:rPr>
        <w:t>“</w:t>
      </w:r>
      <w:r>
        <w:rPr>
          <w:rFonts w:ascii="Times New Roman" w:eastAsia="方正仿宋_GBK" w:hAnsi="Times New Roman" w:cs="Times New Roman"/>
          <w:sz w:val="32"/>
          <w:szCs w:val="32"/>
        </w:rPr>
        <w:t>储备粮（成品粮、食用油）承储资格认定</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进行审批服务优化。</w:t>
      </w:r>
    </w:p>
    <w:p w:rsidR="00ED158F" w:rsidRDefault="00ED158F" w:rsidP="00ED158F">
      <w:pPr>
        <w:pStyle w:val="a7"/>
        <w:shd w:val="clear" w:color="auto" w:fill="FFFFFF"/>
        <w:spacing w:before="0" w:beforeAutospacing="0" w:after="0" w:afterAutospacing="0" w:line="560" w:lineRule="exact"/>
        <w:ind w:firstLineChars="200" w:firstLine="640"/>
        <w:jc w:val="both"/>
        <w:rPr>
          <w:rFonts w:ascii="Times New Roman" w:eastAsia="方正黑体_GBK" w:hAnsi="Times New Roman" w:cs="Times New Roman"/>
          <w:bCs/>
          <w:color w:val="000000"/>
          <w:sz w:val="32"/>
          <w:szCs w:val="32"/>
        </w:rPr>
      </w:pPr>
      <w:r>
        <w:rPr>
          <w:rFonts w:ascii="Times New Roman" w:eastAsia="方正黑体_GBK" w:hAnsi="Times New Roman" w:cs="Times New Roman"/>
          <w:bCs/>
          <w:color w:val="000000"/>
          <w:sz w:val="32"/>
          <w:szCs w:val="32"/>
        </w:rPr>
        <w:t>二、设定依据</w:t>
      </w:r>
    </w:p>
    <w:p w:rsidR="00ED158F" w:rsidRDefault="00ED158F" w:rsidP="00ED158F">
      <w:pPr>
        <w:adjustRightInd w:val="0"/>
        <w:spacing w:line="560" w:lineRule="exact"/>
        <w:rPr>
          <w:color w:val="000000"/>
          <w:kern w:val="0"/>
          <w:szCs w:val="32"/>
        </w:rPr>
      </w:pPr>
      <w:r>
        <w:rPr>
          <w:rFonts w:eastAsia="仿宋_GB2312"/>
          <w:color w:val="000000"/>
          <w:kern w:val="0"/>
          <w:szCs w:val="32"/>
        </w:rPr>
        <w:t xml:space="preserve">    </w:t>
      </w:r>
      <w:r>
        <w:rPr>
          <w:color w:val="000000"/>
          <w:kern w:val="0"/>
          <w:szCs w:val="32"/>
        </w:rPr>
        <w:t>【地方性法规】《宁夏回族自治区地方储备粮管理条例》（</w:t>
      </w:r>
      <w:r>
        <w:rPr>
          <w:color w:val="000000"/>
          <w:kern w:val="0"/>
          <w:szCs w:val="32"/>
        </w:rPr>
        <w:t>2015</w:t>
      </w:r>
      <w:r>
        <w:rPr>
          <w:color w:val="000000"/>
          <w:kern w:val="0"/>
          <w:szCs w:val="32"/>
        </w:rPr>
        <w:t>修正）第十八条</w:t>
      </w:r>
      <w:r>
        <w:rPr>
          <w:color w:val="000000"/>
          <w:kern w:val="0"/>
          <w:szCs w:val="32"/>
        </w:rPr>
        <w:t xml:space="preserve"> </w:t>
      </w:r>
      <w:r>
        <w:rPr>
          <w:color w:val="000000"/>
          <w:kern w:val="0"/>
          <w:szCs w:val="32"/>
        </w:rPr>
        <w:t>储备粮储存实行资格认证制度。未取得储备粮储存企业资格的，不得从事储备粮的储存业务。自治区储备粮原粮储存企业资格，由自治区粮食管理部门依法审核认定；自治区和设区的市成品粮储存企业资格，由设区的市粮食管理部门依法审核认定；县级成品粮储存企业资格，由县级粮食管理部门依法审核认定。</w:t>
      </w:r>
    </w:p>
    <w:p w:rsidR="00ED158F" w:rsidRDefault="00ED158F" w:rsidP="00ED158F">
      <w:pPr>
        <w:pStyle w:val="a7"/>
        <w:shd w:val="clear" w:color="auto" w:fill="FFFFFF"/>
        <w:spacing w:before="0" w:beforeAutospacing="0" w:after="0" w:afterAutospacing="0" w:line="560" w:lineRule="exact"/>
        <w:ind w:firstLineChars="200" w:firstLine="640"/>
        <w:jc w:val="both"/>
        <w:rPr>
          <w:rFonts w:ascii="Times New Roman" w:eastAsia="方正黑体_GBK" w:hAnsi="Times New Roman" w:cs="Times New Roman"/>
          <w:bCs/>
          <w:color w:val="000000"/>
          <w:sz w:val="32"/>
          <w:szCs w:val="32"/>
        </w:rPr>
      </w:pPr>
      <w:r>
        <w:rPr>
          <w:rFonts w:ascii="Times New Roman" w:eastAsia="方正黑体_GBK" w:hAnsi="Times New Roman" w:cs="Times New Roman"/>
          <w:bCs/>
          <w:color w:val="000000"/>
          <w:sz w:val="32"/>
          <w:szCs w:val="32"/>
        </w:rPr>
        <w:t>三、审批层级和部门</w:t>
      </w:r>
    </w:p>
    <w:p w:rsidR="00ED158F" w:rsidRDefault="00ED158F" w:rsidP="00ED158F">
      <w:pPr>
        <w:adjustRightInd w:val="0"/>
        <w:spacing w:line="560" w:lineRule="exact"/>
        <w:ind w:firstLineChars="200" w:firstLine="640"/>
        <w:rPr>
          <w:szCs w:val="32"/>
        </w:rPr>
      </w:pPr>
      <w:r>
        <w:rPr>
          <w:color w:val="000000"/>
          <w:kern w:val="0"/>
          <w:szCs w:val="32"/>
        </w:rPr>
        <w:t>设区的市与县级粮食管理部门。</w:t>
      </w:r>
    </w:p>
    <w:p w:rsidR="00ED158F" w:rsidRDefault="00ED158F" w:rsidP="00ED158F">
      <w:pPr>
        <w:pStyle w:val="a7"/>
        <w:shd w:val="clear" w:color="auto" w:fill="FFFFFF"/>
        <w:spacing w:before="0" w:beforeAutospacing="0" w:after="0" w:afterAutospacing="0" w:line="560" w:lineRule="exact"/>
        <w:ind w:firstLineChars="200" w:firstLine="640"/>
        <w:jc w:val="both"/>
        <w:rPr>
          <w:rFonts w:ascii="Times New Roman" w:eastAsia="黑体" w:hAnsi="Times New Roman" w:cs="Times New Roman"/>
          <w:color w:val="000000"/>
          <w:sz w:val="32"/>
          <w:szCs w:val="32"/>
        </w:rPr>
      </w:pPr>
      <w:r>
        <w:rPr>
          <w:rFonts w:ascii="Times New Roman" w:eastAsia="方正黑体_GBK" w:hAnsi="Times New Roman" w:cs="Times New Roman"/>
          <w:bCs/>
          <w:color w:val="000000"/>
          <w:sz w:val="32"/>
          <w:szCs w:val="32"/>
        </w:rPr>
        <w:t>四、改革举措</w:t>
      </w:r>
    </w:p>
    <w:p w:rsidR="00ED158F" w:rsidRDefault="00ED158F" w:rsidP="00ED158F">
      <w:pPr>
        <w:adjustRightInd w:val="0"/>
        <w:spacing w:line="560" w:lineRule="exact"/>
        <w:ind w:firstLineChars="200" w:firstLine="640"/>
        <w:rPr>
          <w:color w:val="000000"/>
          <w:kern w:val="0"/>
          <w:szCs w:val="32"/>
        </w:rPr>
      </w:pPr>
      <w:r>
        <w:rPr>
          <w:color w:val="000000"/>
          <w:kern w:val="0"/>
          <w:szCs w:val="32"/>
        </w:rPr>
        <w:t>（一）实现申请、审批全程网上办理。</w:t>
      </w:r>
    </w:p>
    <w:p w:rsidR="00ED158F" w:rsidRDefault="00ED158F" w:rsidP="00ED158F">
      <w:pPr>
        <w:adjustRightInd w:val="0"/>
        <w:spacing w:line="560" w:lineRule="exact"/>
        <w:ind w:firstLineChars="200" w:firstLine="640"/>
        <w:rPr>
          <w:color w:val="000000"/>
          <w:kern w:val="0"/>
          <w:szCs w:val="32"/>
        </w:rPr>
      </w:pPr>
      <w:r>
        <w:rPr>
          <w:color w:val="000000"/>
          <w:kern w:val="0"/>
          <w:szCs w:val="32"/>
        </w:rPr>
        <w:t>（二）将审批时限由</w:t>
      </w:r>
      <w:r>
        <w:rPr>
          <w:color w:val="000000"/>
          <w:kern w:val="0"/>
          <w:szCs w:val="32"/>
        </w:rPr>
        <w:t>15</w:t>
      </w:r>
      <w:r>
        <w:rPr>
          <w:color w:val="000000"/>
          <w:kern w:val="0"/>
          <w:szCs w:val="32"/>
        </w:rPr>
        <w:t>个工作日压减至</w:t>
      </w:r>
      <w:r>
        <w:rPr>
          <w:color w:val="000000"/>
          <w:kern w:val="0"/>
          <w:szCs w:val="32"/>
        </w:rPr>
        <w:t>10</w:t>
      </w:r>
      <w:r>
        <w:rPr>
          <w:color w:val="000000"/>
          <w:kern w:val="0"/>
          <w:szCs w:val="32"/>
        </w:rPr>
        <w:t>个工作日。</w:t>
      </w:r>
    </w:p>
    <w:p w:rsidR="00ED158F" w:rsidRDefault="00ED158F" w:rsidP="00ED158F">
      <w:pPr>
        <w:adjustRightInd w:val="0"/>
        <w:spacing w:line="560" w:lineRule="exact"/>
        <w:ind w:firstLineChars="200" w:firstLine="640"/>
        <w:rPr>
          <w:color w:val="000000"/>
          <w:kern w:val="0"/>
          <w:szCs w:val="32"/>
        </w:rPr>
      </w:pPr>
      <w:r>
        <w:rPr>
          <w:color w:val="000000"/>
          <w:kern w:val="0"/>
          <w:szCs w:val="32"/>
        </w:rPr>
        <w:t>（三）营业执照、法定代表人身份证明等能通过信息共享平台在线获取的材料不再要求申请人提供。</w:t>
      </w:r>
    </w:p>
    <w:p w:rsidR="00ED158F" w:rsidRDefault="00ED158F" w:rsidP="00ED158F">
      <w:pPr>
        <w:pStyle w:val="a7"/>
        <w:shd w:val="clear" w:color="auto" w:fill="FFFFFF"/>
        <w:spacing w:before="0" w:beforeAutospacing="0" w:after="0" w:afterAutospacing="0" w:line="560" w:lineRule="exact"/>
        <w:ind w:firstLineChars="200" w:firstLine="640"/>
        <w:jc w:val="both"/>
        <w:rPr>
          <w:rFonts w:ascii="Times New Roman" w:eastAsia="方正黑体_GBK" w:hAnsi="Times New Roman" w:cs="Times New Roman"/>
          <w:bCs/>
          <w:color w:val="000000"/>
          <w:sz w:val="32"/>
          <w:szCs w:val="32"/>
        </w:rPr>
      </w:pPr>
      <w:r>
        <w:rPr>
          <w:rFonts w:ascii="Times New Roman" w:eastAsia="方正黑体_GBK" w:hAnsi="Times New Roman" w:cs="Times New Roman"/>
          <w:bCs/>
          <w:color w:val="000000"/>
          <w:sz w:val="32"/>
          <w:szCs w:val="32"/>
        </w:rPr>
        <w:lastRenderedPageBreak/>
        <w:t>五、许可条件</w:t>
      </w:r>
    </w:p>
    <w:p w:rsidR="00ED158F" w:rsidRDefault="00ED158F" w:rsidP="00ED158F">
      <w:pPr>
        <w:adjustRightInd w:val="0"/>
        <w:spacing w:line="560" w:lineRule="exact"/>
        <w:ind w:firstLineChars="200" w:firstLine="640"/>
        <w:rPr>
          <w:color w:val="000000"/>
          <w:kern w:val="0"/>
          <w:szCs w:val="32"/>
        </w:rPr>
      </w:pPr>
      <w:r>
        <w:rPr>
          <w:rFonts w:hint="eastAsia"/>
          <w:color w:val="000000"/>
          <w:kern w:val="0"/>
          <w:szCs w:val="32"/>
        </w:rPr>
        <w:t>（</w:t>
      </w:r>
      <w:r>
        <w:rPr>
          <w:color w:val="000000"/>
          <w:kern w:val="0"/>
          <w:szCs w:val="32"/>
        </w:rPr>
        <w:t>一</w:t>
      </w:r>
      <w:r>
        <w:rPr>
          <w:rFonts w:hint="eastAsia"/>
          <w:color w:val="000000"/>
          <w:kern w:val="0"/>
          <w:szCs w:val="32"/>
        </w:rPr>
        <w:t>）</w:t>
      </w:r>
      <w:r>
        <w:rPr>
          <w:color w:val="000000"/>
          <w:kern w:val="0"/>
          <w:szCs w:val="32"/>
        </w:rPr>
        <w:t>在当地市场监督管理部门注册；</w:t>
      </w:r>
    </w:p>
    <w:p w:rsidR="00ED158F" w:rsidRDefault="00ED158F" w:rsidP="00ED158F">
      <w:pPr>
        <w:adjustRightInd w:val="0"/>
        <w:spacing w:line="560" w:lineRule="exact"/>
        <w:ind w:firstLineChars="200" w:firstLine="640"/>
        <w:rPr>
          <w:color w:val="000000"/>
          <w:kern w:val="0"/>
          <w:szCs w:val="32"/>
        </w:rPr>
      </w:pPr>
      <w:r>
        <w:rPr>
          <w:rFonts w:hint="eastAsia"/>
          <w:color w:val="000000"/>
          <w:kern w:val="0"/>
          <w:szCs w:val="32"/>
        </w:rPr>
        <w:t>（</w:t>
      </w:r>
      <w:r>
        <w:rPr>
          <w:color w:val="000000"/>
          <w:kern w:val="0"/>
          <w:szCs w:val="32"/>
        </w:rPr>
        <w:t>二</w:t>
      </w:r>
      <w:r>
        <w:rPr>
          <w:rFonts w:hint="eastAsia"/>
          <w:color w:val="000000"/>
          <w:kern w:val="0"/>
          <w:szCs w:val="32"/>
        </w:rPr>
        <w:t>）</w:t>
      </w:r>
      <w:r>
        <w:rPr>
          <w:color w:val="000000"/>
          <w:kern w:val="0"/>
          <w:szCs w:val="32"/>
        </w:rPr>
        <w:t>具备资金筹措能力；</w:t>
      </w:r>
    </w:p>
    <w:p w:rsidR="00ED158F" w:rsidRDefault="00ED158F" w:rsidP="00ED158F">
      <w:pPr>
        <w:adjustRightInd w:val="0"/>
        <w:spacing w:line="560" w:lineRule="exact"/>
        <w:ind w:firstLineChars="200" w:firstLine="640"/>
        <w:rPr>
          <w:color w:val="000000"/>
          <w:kern w:val="0"/>
          <w:szCs w:val="32"/>
        </w:rPr>
      </w:pPr>
      <w:r>
        <w:rPr>
          <w:rFonts w:hint="eastAsia"/>
          <w:color w:val="000000"/>
          <w:kern w:val="0"/>
          <w:szCs w:val="32"/>
        </w:rPr>
        <w:t>（</w:t>
      </w:r>
      <w:r>
        <w:rPr>
          <w:color w:val="000000"/>
          <w:kern w:val="0"/>
          <w:szCs w:val="32"/>
        </w:rPr>
        <w:t>三</w:t>
      </w:r>
      <w:r>
        <w:rPr>
          <w:rFonts w:hint="eastAsia"/>
          <w:color w:val="000000"/>
          <w:kern w:val="0"/>
          <w:szCs w:val="32"/>
        </w:rPr>
        <w:t>）</w:t>
      </w:r>
      <w:r>
        <w:rPr>
          <w:color w:val="000000"/>
          <w:kern w:val="0"/>
          <w:szCs w:val="32"/>
        </w:rPr>
        <w:t>具备相应的粮食仓储设施和保管能力；</w:t>
      </w:r>
    </w:p>
    <w:p w:rsidR="00ED158F" w:rsidRDefault="00ED158F" w:rsidP="00ED158F">
      <w:pPr>
        <w:adjustRightInd w:val="0"/>
        <w:spacing w:line="560" w:lineRule="exact"/>
        <w:ind w:firstLineChars="200" w:firstLine="640"/>
        <w:rPr>
          <w:color w:val="000000"/>
          <w:kern w:val="0"/>
          <w:szCs w:val="32"/>
        </w:rPr>
      </w:pPr>
      <w:r>
        <w:rPr>
          <w:rFonts w:hint="eastAsia"/>
          <w:color w:val="000000"/>
          <w:kern w:val="0"/>
          <w:szCs w:val="32"/>
        </w:rPr>
        <w:t>（</w:t>
      </w:r>
      <w:r>
        <w:rPr>
          <w:color w:val="000000"/>
          <w:kern w:val="0"/>
          <w:szCs w:val="32"/>
        </w:rPr>
        <w:t>四</w:t>
      </w:r>
      <w:r>
        <w:rPr>
          <w:rFonts w:hint="eastAsia"/>
          <w:color w:val="000000"/>
          <w:kern w:val="0"/>
          <w:szCs w:val="32"/>
        </w:rPr>
        <w:t>）</w:t>
      </w:r>
      <w:r>
        <w:rPr>
          <w:color w:val="000000"/>
          <w:kern w:val="0"/>
          <w:szCs w:val="32"/>
        </w:rPr>
        <w:t>粮食储存设备完好，计量设备准确，具备成品粮常规检化验条件，配备有专业技术化验人员；</w:t>
      </w:r>
    </w:p>
    <w:p w:rsidR="00ED158F" w:rsidRDefault="00ED158F" w:rsidP="00ED158F">
      <w:pPr>
        <w:adjustRightInd w:val="0"/>
        <w:spacing w:line="560" w:lineRule="exact"/>
        <w:ind w:firstLineChars="200" w:firstLine="640"/>
        <w:rPr>
          <w:color w:val="000000"/>
          <w:kern w:val="0"/>
          <w:szCs w:val="32"/>
        </w:rPr>
      </w:pPr>
      <w:r>
        <w:rPr>
          <w:rFonts w:hint="eastAsia"/>
          <w:color w:val="000000"/>
          <w:kern w:val="0"/>
          <w:szCs w:val="32"/>
        </w:rPr>
        <w:t>（</w:t>
      </w:r>
      <w:r>
        <w:rPr>
          <w:color w:val="000000"/>
          <w:kern w:val="0"/>
          <w:szCs w:val="32"/>
        </w:rPr>
        <w:t>五</w:t>
      </w:r>
      <w:r>
        <w:rPr>
          <w:rFonts w:hint="eastAsia"/>
          <w:color w:val="000000"/>
          <w:kern w:val="0"/>
          <w:szCs w:val="32"/>
        </w:rPr>
        <w:t>）</w:t>
      </w:r>
      <w:r>
        <w:rPr>
          <w:color w:val="000000"/>
          <w:kern w:val="0"/>
          <w:szCs w:val="32"/>
        </w:rPr>
        <w:t>交通便利，在应急情况发生时能够做到随时调用，保质、保量供给储备粮。</w:t>
      </w:r>
    </w:p>
    <w:p w:rsidR="00ED158F" w:rsidRDefault="00ED158F" w:rsidP="00ED158F">
      <w:pPr>
        <w:pStyle w:val="a7"/>
        <w:shd w:val="clear" w:color="auto" w:fill="FFFFFF"/>
        <w:spacing w:before="0" w:beforeAutospacing="0" w:after="0" w:afterAutospacing="0" w:line="560" w:lineRule="exact"/>
        <w:ind w:firstLineChars="200" w:firstLine="640"/>
        <w:jc w:val="both"/>
        <w:rPr>
          <w:rFonts w:ascii="Times New Roman" w:eastAsia="方正黑体_GBK" w:hAnsi="Times New Roman" w:cs="Times New Roman"/>
          <w:bCs/>
          <w:color w:val="000000"/>
          <w:sz w:val="32"/>
          <w:szCs w:val="32"/>
        </w:rPr>
      </w:pPr>
      <w:r>
        <w:rPr>
          <w:rFonts w:ascii="Times New Roman" w:eastAsia="方正黑体_GBK" w:hAnsi="Times New Roman" w:cs="Times New Roman"/>
          <w:bCs/>
          <w:color w:val="000000"/>
          <w:sz w:val="32"/>
          <w:szCs w:val="32"/>
        </w:rPr>
        <w:t>六、改革事项具体办理程序</w:t>
      </w:r>
    </w:p>
    <w:p w:rsidR="00ED158F" w:rsidRDefault="00ED158F" w:rsidP="00ED158F">
      <w:pPr>
        <w:spacing w:line="560" w:lineRule="exact"/>
        <w:ind w:firstLine="645"/>
        <w:rPr>
          <w:szCs w:val="32"/>
        </w:rPr>
      </w:pPr>
      <w:r>
        <w:rPr>
          <w:szCs w:val="32"/>
        </w:rPr>
        <w:t>（一）申</w:t>
      </w:r>
      <w:r>
        <w:rPr>
          <w:color w:val="000000"/>
          <w:kern w:val="0"/>
          <w:szCs w:val="32"/>
        </w:rPr>
        <w:t>请人通过政务服务网在线提出储备粮储备资格认定申请或到窗口进行线下申请。</w:t>
      </w:r>
    </w:p>
    <w:p w:rsidR="00ED158F" w:rsidRDefault="00ED158F" w:rsidP="00ED158F">
      <w:pPr>
        <w:spacing w:line="560" w:lineRule="exact"/>
        <w:ind w:firstLine="645"/>
        <w:rPr>
          <w:szCs w:val="32"/>
        </w:rPr>
      </w:pPr>
      <w:r>
        <w:rPr>
          <w:szCs w:val="32"/>
        </w:rPr>
        <w:t>（二）</w:t>
      </w:r>
      <w:r>
        <w:rPr>
          <w:color w:val="000000"/>
          <w:kern w:val="0"/>
          <w:szCs w:val="32"/>
        </w:rPr>
        <w:t>粮食行政管理部门</w:t>
      </w:r>
      <w:r>
        <w:rPr>
          <w:szCs w:val="32"/>
        </w:rPr>
        <w:t>对申请人提交的材料进行预审</w:t>
      </w:r>
      <w:r>
        <w:rPr>
          <w:b/>
          <w:bCs/>
          <w:szCs w:val="32"/>
        </w:rPr>
        <w:t>，</w:t>
      </w:r>
      <w:r>
        <w:rPr>
          <w:szCs w:val="32"/>
        </w:rPr>
        <w:t>符合条件的出具《受理通知书》；不符合条件的，作出不予批准的书面决定并说明理由。</w:t>
      </w:r>
    </w:p>
    <w:p w:rsidR="00ED158F" w:rsidRDefault="00ED158F" w:rsidP="00ED158F">
      <w:pPr>
        <w:spacing w:line="560" w:lineRule="exact"/>
        <w:ind w:firstLine="645"/>
        <w:rPr>
          <w:szCs w:val="32"/>
        </w:rPr>
      </w:pPr>
      <w:r>
        <w:rPr>
          <w:szCs w:val="32"/>
        </w:rPr>
        <w:t>（三）受理后第</w:t>
      </w:r>
      <w:r>
        <w:rPr>
          <w:szCs w:val="32"/>
        </w:rPr>
        <w:t>3</w:t>
      </w:r>
      <w:r>
        <w:rPr>
          <w:szCs w:val="32"/>
        </w:rPr>
        <w:t>个工作日内，</w:t>
      </w:r>
      <w:r>
        <w:rPr>
          <w:color w:val="000000"/>
          <w:kern w:val="0"/>
          <w:szCs w:val="32"/>
        </w:rPr>
        <w:t>粮食行政管理部门</w:t>
      </w:r>
      <w:r>
        <w:rPr>
          <w:szCs w:val="32"/>
        </w:rPr>
        <w:t>完成对</w:t>
      </w:r>
      <w:r>
        <w:rPr>
          <w:color w:val="000000"/>
          <w:kern w:val="0"/>
          <w:szCs w:val="32"/>
        </w:rPr>
        <w:t>申请人</w:t>
      </w:r>
      <w:r>
        <w:rPr>
          <w:szCs w:val="32"/>
        </w:rPr>
        <w:t>提交材料的真实性、合法性、齐全性审查。</w:t>
      </w:r>
    </w:p>
    <w:p w:rsidR="00ED158F" w:rsidRDefault="00ED158F" w:rsidP="00ED158F">
      <w:pPr>
        <w:spacing w:line="560" w:lineRule="exact"/>
        <w:ind w:firstLine="645"/>
        <w:rPr>
          <w:szCs w:val="32"/>
        </w:rPr>
      </w:pPr>
      <w:r>
        <w:rPr>
          <w:szCs w:val="32"/>
        </w:rPr>
        <w:t>（四）受理后第</w:t>
      </w:r>
      <w:r>
        <w:rPr>
          <w:szCs w:val="32"/>
        </w:rPr>
        <w:t>7</w:t>
      </w:r>
      <w:r>
        <w:rPr>
          <w:szCs w:val="32"/>
        </w:rPr>
        <w:t>个工作日内，对申请人仓库、检测、设备、人员证件等进行现场查验进行实地核查。</w:t>
      </w:r>
    </w:p>
    <w:p w:rsidR="00ED158F" w:rsidRDefault="00ED158F" w:rsidP="00ED158F">
      <w:pPr>
        <w:spacing w:line="560" w:lineRule="exact"/>
        <w:ind w:firstLine="645"/>
        <w:rPr>
          <w:szCs w:val="32"/>
        </w:rPr>
      </w:pPr>
      <w:r>
        <w:rPr>
          <w:szCs w:val="32"/>
        </w:rPr>
        <w:t>（五）受理后</w:t>
      </w:r>
      <w:r>
        <w:rPr>
          <w:szCs w:val="32"/>
        </w:rPr>
        <w:t>10</w:t>
      </w:r>
      <w:r>
        <w:rPr>
          <w:szCs w:val="32"/>
        </w:rPr>
        <w:t>个工作日内，综合受理审查意见，做出行政许可事项决定。</w:t>
      </w:r>
    </w:p>
    <w:p w:rsidR="00ED158F" w:rsidRDefault="00ED158F" w:rsidP="00ED158F">
      <w:pPr>
        <w:spacing w:line="560" w:lineRule="exact"/>
        <w:ind w:firstLine="645"/>
        <w:rPr>
          <w:szCs w:val="32"/>
        </w:rPr>
      </w:pPr>
      <w:r>
        <w:rPr>
          <w:szCs w:val="32"/>
        </w:rPr>
        <w:t>（六）对批准申请的授予资格证书，对不批准申请的出具《不予许可通知书》，并告知权利救济渠道。</w:t>
      </w:r>
    </w:p>
    <w:p w:rsidR="00ED158F" w:rsidRDefault="00ED158F" w:rsidP="00ED158F">
      <w:pPr>
        <w:pStyle w:val="a7"/>
        <w:shd w:val="clear" w:color="auto" w:fill="FFFFFF"/>
        <w:spacing w:before="0" w:beforeAutospacing="0" w:after="0" w:afterAutospacing="0" w:line="560" w:lineRule="exact"/>
        <w:ind w:firstLineChars="200" w:firstLine="640"/>
        <w:jc w:val="both"/>
        <w:rPr>
          <w:rFonts w:ascii="Times New Roman" w:eastAsia="方正黑体_GBK" w:hAnsi="Times New Roman" w:cs="Times New Roman"/>
          <w:bCs/>
          <w:color w:val="000000"/>
          <w:sz w:val="32"/>
          <w:szCs w:val="32"/>
        </w:rPr>
      </w:pPr>
      <w:r>
        <w:rPr>
          <w:rFonts w:ascii="Times New Roman" w:eastAsia="方正黑体_GBK" w:hAnsi="Times New Roman" w:cs="Times New Roman"/>
          <w:bCs/>
          <w:color w:val="000000"/>
          <w:sz w:val="32"/>
          <w:szCs w:val="32"/>
        </w:rPr>
        <w:t>七、申请材料</w:t>
      </w:r>
    </w:p>
    <w:p w:rsidR="00ED158F" w:rsidRDefault="00ED158F" w:rsidP="00ED158F">
      <w:pPr>
        <w:pStyle w:val="a7"/>
        <w:shd w:val="clear" w:color="auto" w:fill="FFFFFF"/>
        <w:spacing w:before="0" w:beforeAutospacing="0" w:after="0" w:afterAutospacing="0" w:line="560" w:lineRule="exact"/>
        <w:ind w:firstLineChars="200" w:firstLine="640"/>
        <w:jc w:val="both"/>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lastRenderedPageBreak/>
        <w:t>（一）应急成品粮油承储资格申请表。（营业执照，专职粮食保管、检化验等专业人员职业资格证书，所在地粮食行政管理部门对其仓房（油罐）仓容、储存条件、检验条件、设备条件、报表报送、配送车辆等情况的认定证明均纳入申请表中）</w:t>
      </w:r>
    </w:p>
    <w:p w:rsidR="00ED158F" w:rsidRDefault="00ED158F" w:rsidP="00ED158F">
      <w:pPr>
        <w:pStyle w:val="a7"/>
        <w:shd w:val="clear" w:color="auto" w:fill="FFFFFF"/>
        <w:spacing w:before="0" w:beforeAutospacing="0" w:after="0" w:afterAutospacing="0"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（二）银行信用等级</w:t>
      </w:r>
      <w:r>
        <w:rPr>
          <w:rFonts w:ascii="Times New Roman" w:eastAsia="方正仿宋_GBK" w:hAnsi="Times New Roman" w:cs="Times New Roman"/>
          <w:color w:val="000000"/>
          <w:sz w:val="32"/>
          <w:szCs w:val="32"/>
        </w:rPr>
        <w:t>A</w:t>
      </w:r>
      <w:r>
        <w:rPr>
          <w:rFonts w:ascii="Times New Roman" w:eastAsia="方正仿宋_GBK" w:hAnsi="Times New Roman" w:cs="Times New Roman"/>
          <w:color w:val="000000"/>
          <w:sz w:val="32"/>
          <w:szCs w:val="32"/>
        </w:rPr>
        <w:t>级及以上证明。</w:t>
      </w:r>
    </w:p>
    <w:p w:rsidR="00ED158F" w:rsidRDefault="00ED158F" w:rsidP="00ED158F">
      <w:pPr>
        <w:pStyle w:val="a7"/>
        <w:shd w:val="clear" w:color="auto" w:fill="FFFFFF"/>
        <w:spacing w:before="0" w:beforeAutospacing="0" w:after="0" w:afterAutospacing="0"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（三）近三年经财政、税务认可的资产负债表和损益表或者提供年度审计报告。</w:t>
      </w:r>
    </w:p>
    <w:p w:rsidR="00ED158F" w:rsidRDefault="00ED158F" w:rsidP="00ED158F">
      <w:pPr>
        <w:pStyle w:val="a7"/>
        <w:shd w:val="clear" w:color="auto" w:fill="FFFFFF"/>
        <w:spacing w:before="0" w:beforeAutospacing="0" w:after="0" w:afterAutospacing="0" w:line="560" w:lineRule="exact"/>
        <w:ind w:firstLineChars="200" w:firstLine="640"/>
        <w:rPr>
          <w:rFonts w:ascii="Times New Roman" w:eastAsia="黑体" w:hAnsi="Times New Roman" w:cs="Times New Roman"/>
          <w:color w:val="000000"/>
          <w:sz w:val="32"/>
          <w:szCs w:val="32"/>
        </w:rPr>
      </w:pPr>
      <w:r>
        <w:rPr>
          <w:rFonts w:ascii="Times New Roman" w:eastAsia="方正黑体_GBK" w:hAnsi="Times New Roman" w:cs="Times New Roman"/>
          <w:bCs/>
          <w:color w:val="000000"/>
          <w:sz w:val="32"/>
          <w:szCs w:val="32"/>
        </w:rPr>
        <w:t>八、后续监管</w:t>
      </w:r>
    </w:p>
    <w:p w:rsidR="00ED158F" w:rsidRDefault="00ED158F" w:rsidP="00ED158F">
      <w:pPr>
        <w:pStyle w:val="a7"/>
        <w:shd w:val="clear" w:color="auto" w:fill="FFFFFF"/>
        <w:spacing w:before="0" w:beforeAutospacing="0" w:after="0" w:afterAutospacing="0"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（一）探索建立完善</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红黑名单</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制度和市场监管动态维护机制，加强部门协同监管。</w:t>
      </w:r>
    </w:p>
    <w:p w:rsidR="00ED158F" w:rsidRDefault="00ED158F" w:rsidP="00ED158F">
      <w:pPr>
        <w:pStyle w:val="a7"/>
        <w:shd w:val="clear" w:color="auto" w:fill="FFFFFF"/>
        <w:spacing w:before="0" w:beforeAutospacing="0" w:after="0" w:afterAutospacing="0"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（二）落实</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双随机、一公开</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抽查工作机制，推进宁夏粮食流通执法督查平台上线运行，实现</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双随机</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抽查常态化和抽查信息统一归集、全面公开。</w:t>
      </w:r>
    </w:p>
    <w:p w:rsidR="00ED158F" w:rsidRDefault="00ED158F" w:rsidP="00ED158F">
      <w:pPr>
        <w:pStyle w:val="a7"/>
        <w:shd w:val="clear" w:color="auto" w:fill="FFFFFF"/>
        <w:spacing w:before="0" w:beforeAutospacing="0" w:after="0" w:afterAutospacing="0"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（三）加强信用监管，向社会公布企业信用状况，对失信主体开展联合惩戒。</w:t>
      </w:r>
    </w:p>
    <w:p w:rsidR="00ED158F" w:rsidRDefault="00ED158F" w:rsidP="00ED158F">
      <w:pPr>
        <w:pStyle w:val="a7"/>
        <w:shd w:val="clear" w:color="auto" w:fill="FFFFFF"/>
        <w:spacing w:before="0" w:beforeAutospacing="0" w:after="0" w:afterAutospacing="0" w:line="560" w:lineRule="exact"/>
        <w:ind w:firstLineChars="200" w:firstLine="640"/>
        <w:rPr>
          <w:rFonts w:ascii="Times New Roman" w:eastAsia="黑体" w:hAnsi="Times New Roman" w:cs="Times New Roman"/>
          <w:sz w:val="32"/>
          <w:szCs w:val="32"/>
        </w:rPr>
      </w:pPr>
      <w:r>
        <w:rPr>
          <w:rFonts w:ascii="Times New Roman" w:eastAsia="方正仿宋_GBK" w:hAnsi="Times New Roman" w:cs="Times New Roman"/>
          <w:color w:val="000000"/>
          <w:sz w:val="32"/>
          <w:szCs w:val="32"/>
        </w:rPr>
        <w:t>（四）根据投诉举报开展重点检查。</w:t>
      </w:r>
    </w:p>
    <w:p w:rsidR="00ED158F" w:rsidRDefault="00ED158F" w:rsidP="00ED158F">
      <w:pPr>
        <w:spacing w:line="560" w:lineRule="exact"/>
      </w:pPr>
    </w:p>
    <w:p w:rsidR="00ED158F" w:rsidRDefault="00ED158F" w:rsidP="00ED158F">
      <w:pPr>
        <w:spacing w:line="560" w:lineRule="exact"/>
        <w:rPr>
          <w:rFonts w:eastAsia="仿宋_GB2312"/>
          <w:sz w:val="28"/>
          <w:szCs w:val="28"/>
        </w:rPr>
      </w:pPr>
    </w:p>
    <w:p w:rsidR="00903F5D" w:rsidRPr="00ED158F" w:rsidRDefault="00903F5D">
      <w:bookmarkStart w:id="0" w:name="_GoBack"/>
      <w:bookmarkEnd w:id="0"/>
    </w:p>
    <w:sectPr w:rsidR="00903F5D" w:rsidRPr="00ED15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A84" w:rsidRDefault="00073A84" w:rsidP="00ED158F">
      <w:r>
        <w:separator/>
      </w:r>
    </w:p>
  </w:endnote>
  <w:endnote w:type="continuationSeparator" w:id="0">
    <w:p w:rsidR="00073A84" w:rsidRDefault="00073A84" w:rsidP="00ED1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黑体简体">
    <w:altName w:val="微软雅黑"/>
    <w:charset w:val="86"/>
    <w:family w:val="auto"/>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A84" w:rsidRDefault="00073A84" w:rsidP="00ED158F">
      <w:r>
        <w:separator/>
      </w:r>
    </w:p>
  </w:footnote>
  <w:footnote w:type="continuationSeparator" w:id="0">
    <w:p w:rsidR="00073A84" w:rsidRDefault="00073A84" w:rsidP="00ED15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612"/>
    <w:rsid w:val="00002D4A"/>
    <w:rsid w:val="00030F52"/>
    <w:rsid w:val="00073A84"/>
    <w:rsid w:val="00090536"/>
    <w:rsid w:val="000974BB"/>
    <w:rsid w:val="000B3D2F"/>
    <w:rsid w:val="000B7D34"/>
    <w:rsid w:val="000C4774"/>
    <w:rsid w:val="000F399F"/>
    <w:rsid w:val="00114470"/>
    <w:rsid w:val="001A5A0F"/>
    <w:rsid w:val="001A7C78"/>
    <w:rsid w:val="001B6160"/>
    <w:rsid w:val="001C6479"/>
    <w:rsid w:val="001D47B0"/>
    <w:rsid w:val="001F7F35"/>
    <w:rsid w:val="00203866"/>
    <w:rsid w:val="002378AE"/>
    <w:rsid w:val="00243DFF"/>
    <w:rsid w:val="00253B54"/>
    <w:rsid w:val="002C4BB9"/>
    <w:rsid w:val="002E4601"/>
    <w:rsid w:val="002F76F5"/>
    <w:rsid w:val="00311321"/>
    <w:rsid w:val="00311B81"/>
    <w:rsid w:val="00313151"/>
    <w:rsid w:val="00321295"/>
    <w:rsid w:val="00324B51"/>
    <w:rsid w:val="00387DD8"/>
    <w:rsid w:val="003D3DAA"/>
    <w:rsid w:val="0040077D"/>
    <w:rsid w:val="00411EDF"/>
    <w:rsid w:val="00496F58"/>
    <w:rsid w:val="00503F4B"/>
    <w:rsid w:val="0050511A"/>
    <w:rsid w:val="005267A5"/>
    <w:rsid w:val="005542AA"/>
    <w:rsid w:val="005B394C"/>
    <w:rsid w:val="005C6408"/>
    <w:rsid w:val="005E2638"/>
    <w:rsid w:val="006310B0"/>
    <w:rsid w:val="00654727"/>
    <w:rsid w:val="00663C3A"/>
    <w:rsid w:val="006713DE"/>
    <w:rsid w:val="00674AAD"/>
    <w:rsid w:val="006A3FE6"/>
    <w:rsid w:val="006C4DD1"/>
    <w:rsid w:val="006C688D"/>
    <w:rsid w:val="006D2247"/>
    <w:rsid w:val="006F7477"/>
    <w:rsid w:val="00701B20"/>
    <w:rsid w:val="007047ED"/>
    <w:rsid w:val="007068C8"/>
    <w:rsid w:val="007B3F82"/>
    <w:rsid w:val="007C6612"/>
    <w:rsid w:val="007F1DE6"/>
    <w:rsid w:val="00837CD2"/>
    <w:rsid w:val="008561A0"/>
    <w:rsid w:val="008621F8"/>
    <w:rsid w:val="00867A8B"/>
    <w:rsid w:val="008969DD"/>
    <w:rsid w:val="008A0F6B"/>
    <w:rsid w:val="008C75CA"/>
    <w:rsid w:val="008E4A73"/>
    <w:rsid w:val="008E61AF"/>
    <w:rsid w:val="008F27C5"/>
    <w:rsid w:val="00900D77"/>
    <w:rsid w:val="00903F5D"/>
    <w:rsid w:val="0091012E"/>
    <w:rsid w:val="00915D1D"/>
    <w:rsid w:val="00923D06"/>
    <w:rsid w:val="00950098"/>
    <w:rsid w:val="00951087"/>
    <w:rsid w:val="00955F8A"/>
    <w:rsid w:val="009622B1"/>
    <w:rsid w:val="00980448"/>
    <w:rsid w:val="00993962"/>
    <w:rsid w:val="0099594D"/>
    <w:rsid w:val="009A1294"/>
    <w:rsid w:val="009A47D3"/>
    <w:rsid w:val="009D1F9E"/>
    <w:rsid w:val="009D35AC"/>
    <w:rsid w:val="009F5AEF"/>
    <w:rsid w:val="00A06A4A"/>
    <w:rsid w:val="00A121AD"/>
    <w:rsid w:val="00A3615E"/>
    <w:rsid w:val="00A366BE"/>
    <w:rsid w:val="00A42AFF"/>
    <w:rsid w:val="00A518F6"/>
    <w:rsid w:val="00A82F66"/>
    <w:rsid w:val="00AB04DE"/>
    <w:rsid w:val="00AC0CCC"/>
    <w:rsid w:val="00B064A8"/>
    <w:rsid w:val="00B0675E"/>
    <w:rsid w:val="00B07CFC"/>
    <w:rsid w:val="00B14CA6"/>
    <w:rsid w:val="00B55B26"/>
    <w:rsid w:val="00B753EF"/>
    <w:rsid w:val="00B80B8C"/>
    <w:rsid w:val="00B870B8"/>
    <w:rsid w:val="00B901D0"/>
    <w:rsid w:val="00BF24C6"/>
    <w:rsid w:val="00C0593C"/>
    <w:rsid w:val="00C63366"/>
    <w:rsid w:val="00C763E6"/>
    <w:rsid w:val="00CA4FCF"/>
    <w:rsid w:val="00CE1301"/>
    <w:rsid w:val="00CE3416"/>
    <w:rsid w:val="00D43489"/>
    <w:rsid w:val="00D616CF"/>
    <w:rsid w:val="00D80C83"/>
    <w:rsid w:val="00DB4158"/>
    <w:rsid w:val="00DB4836"/>
    <w:rsid w:val="00DD59E6"/>
    <w:rsid w:val="00DF5F0F"/>
    <w:rsid w:val="00E0153B"/>
    <w:rsid w:val="00E13E52"/>
    <w:rsid w:val="00E303C6"/>
    <w:rsid w:val="00E4696D"/>
    <w:rsid w:val="00E557D8"/>
    <w:rsid w:val="00E75CFA"/>
    <w:rsid w:val="00EB3F1F"/>
    <w:rsid w:val="00EB6EC8"/>
    <w:rsid w:val="00EB7A70"/>
    <w:rsid w:val="00ED158F"/>
    <w:rsid w:val="00ED5CF5"/>
    <w:rsid w:val="00EE051A"/>
    <w:rsid w:val="00F07E19"/>
    <w:rsid w:val="00F1033A"/>
    <w:rsid w:val="00F23EA4"/>
    <w:rsid w:val="00F46039"/>
    <w:rsid w:val="00F56123"/>
    <w:rsid w:val="00F669C2"/>
    <w:rsid w:val="00F76EC2"/>
    <w:rsid w:val="00FB46E6"/>
    <w:rsid w:val="00FC0B3D"/>
    <w:rsid w:val="00FC4389"/>
    <w:rsid w:val="00FC4CA1"/>
    <w:rsid w:val="00FC7724"/>
    <w:rsid w:val="00FD7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402FDF-C600-411B-888C-B4DAC551D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ED158F"/>
    <w:pPr>
      <w:widowControl w:val="0"/>
      <w:jc w:val="both"/>
    </w:pPr>
    <w:rPr>
      <w:rFonts w:ascii="Times New Roman" w:eastAsia="方正仿宋_GBK" w:hAnsi="Times New Roman" w:cs="Times New Roman"/>
      <w:sz w:val="32"/>
      <w:szCs w:val="24"/>
    </w:rPr>
  </w:style>
  <w:style w:type="paragraph" w:styleId="1">
    <w:name w:val="heading 1"/>
    <w:basedOn w:val="a"/>
    <w:next w:val="a"/>
    <w:link w:val="10"/>
    <w:uiPriority w:val="9"/>
    <w:qFormat/>
    <w:rsid w:val="00ED158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158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D158F"/>
    <w:rPr>
      <w:sz w:val="18"/>
      <w:szCs w:val="18"/>
    </w:rPr>
  </w:style>
  <w:style w:type="paragraph" w:styleId="a5">
    <w:name w:val="footer"/>
    <w:basedOn w:val="a"/>
    <w:link w:val="a6"/>
    <w:uiPriority w:val="99"/>
    <w:unhideWhenUsed/>
    <w:rsid w:val="00ED158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D158F"/>
    <w:rPr>
      <w:sz w:val="18"/>
      <w:szCs w:val="18"/>
    </w:rPr>
  </w:style>
  <w:style w:type="paragraph" w:styleId="a7">
    <w:name w:val="Normal (Web)"/>
    <w:basedOn w:val="a"/>
    <w:uiPriority w:val="99"/>
    <w:unhideWhenUsed/>
    <w:qFormat/>
    <w:rsid w:val="00ED158F"/>
    <w:pPr>
      <w:widowControl/>
      <w:spacing w:before="100" w:beforeAutospacing="1" w:after="100" w:afterAutospacing="1"/>
      <w:jc w:val="left"/>
    </w:pPr>
    <w:rPr>
      <w:rFonts w:ascii="宋体" w:eastAsia="宋体" w:hAnsi="宋体" w:cs="宋体"/>
      <w:kern w:val="0"/>
      <w:sz w:val="24"/>
    </w:rPr>
  </w:style>
  <w:style w:type="character" w:customStyle="1" w:styleId="10">
    <w:name w:val="标题 1 字符"/>
    <w:basedOn w:val="a0"/>
    <w:link w:val="1"/>
    <w:uiPriority w:val="9"/>
    <w:rsid w:val="00ED158F"/>
    <w:rPr>
      <w:rFonts w:ascii="Times New Roman" w:eastAsia="方正仿宋_GBK"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178</Words>
  <Characters>1017</Characters>
  <Application>Microsoft Office Word</Application>
  <DocSecurity>0</DocSecurity>
  <Lines>8</Lines>
  <Paragraphs>2</Paragraphs>
  <ScaleCrop>false</ScaleCrop>
  <Company>Microsoft</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刘晓娇</dc:creator>
  <cp:keywords/>
  <dc:description/>
  <cp:lastModifiedBy>刘晓娇</cp:lastModifiedBy>
  <cp:revision>2</cp:revision>
  <dcterms:created xsi:type="dcterms:W3CDTF">2020-07-23T09:25:00Z</dcterms:created>
  <dcterms:modified xsi:type="dcterms:W3CDTF">2020-07-23T09:26:00Z</dcterms:modified>
</cp:coreProperties>
</file>