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val="0"/>
        <w:spacing w:before="0" w:beforeLines="0" w:beforeAutospacing="0" w:after="0" w:afterLines="0" w:afterAutospacing="0" w:line="578" w:lineRule="exact"/>
        <w:jc w:val="both"/>
        <w:rPr>
          <w:rFonts w:hint="eastAsia" w:ascii="黑体" w:hAnsi="黑体" w:eastAsia="黑体"/>
          <w:color w:val="auto"/>
          <w:sz w:val="32"/>
          <w:shd w:val="clear" w:color="auto" w:fill="FFFFFF"/>
          <w:lang w:val="en-US" w:eastAsia="zh-CN"/>
        </w:rPr>
      </w:pPr>
      <w:bookmarkStart w:id="0" w:name="_GoBack"/>
      <w:bookmarkEnd w:id="0"/>
      <w:r>
        <w:rPr>
          <w:rFonts w:hint="eastAsia" w:ascii="黑体" w:hAnsi="黑体" w:eastAsia="黑体"/>
          <w:color w:val="auto"/>
          <w:sz w:val="32"/>
          <w:shd w:val="clear" w:color="auto" w:fill="FFFFFF"/>
          <w:lang w:val="en-US"/>
        </w:rPr>
        <w:t>SDPR-201</w:t>
      </w:r>
      <w:r>
        <w:rPr>
          <w:rFonts w:hint="eastAsia" w:ascii="黑体" w:hAnsi="黑体" w:eastAsia="黑体"/>
          <w:color w:val="auto"/>
          <w:sz w:val="32"/>
          <w:shd w:val="clear" w:color="auto" w:fill="FFFFFF"/>
          <w:lang w:val="en-US" w:eastAsia="zh-CN"/>
        </w:rPr>
        <w:t>5</w:t>
      </w:r>
      <w:r>
        <w:rPr>
          <w:rFonts w:hint="eastAsia" w:ascii="黑体" w:hAnsi="黑体" w:eastAsia="黑体"/>
          <w:color w:val="auto"/>
          <w:sz w:val="32"/>
          <w:shd w:val="clear" w:color="auto" w:fill="FFFFFF"/>
          <w:lang w:val="en-US"/>
        </w:rPr>
        <w:t>-05000</w:t>
      </w:r>
      <w:r>
        <w:rPr>
          <w:rFonts w:hint="eastAsia" w:ascii="黑体" w:hAnsi="黑体" w:eastAsia="黑体"/>
          <w:color w:val="auto"/>
          <w:sz w:val="32"/>
          <w:shd w:val="clear" w:color="auto" w:fill="FFFFFF"/>
          <w:lang w:val="en-US" w:eastAsia="zh-CN"/>
        </w:rPr>
        <w:t>38</w:t>
      </w:r>
    </w:p>
    <w:p>
      <w:pPr>
        <w:widowControl w:val="0"/>
        <w:spacing w:beforeLines="0" w:afterLines="0" w:line="578" w:lineRule="exact"/>
        <w:jc w:val="center"/>
        <w:rPr>
          <w:rFonts w:hint="eastAsia" w:ascii="方正小标宋_GBK" w:eastAsia="方正小标宋_GBK"/>
          <w:color w:val="auto"/>
          <w:sz w:val="44"/>
        </w:rPr>
      </w:pPr>
    </w:p>
    <w:p>
      <w:pPr>
        <w:widowControl w:val="0"/>
        <w:spacing w:beforeLines="0" w:afterLines="0" w:line="578" w:lineRule="exact"/>
        <w:jc w:val="center"/>
        <w:rPr>
          <w:rFonts w:hint="eastAsia" w:eastAsia="方正小标宋_GBK"/>
          <w:color w:val="auto"/>
          <w:sz w:val="44"/>
        </w:rPr>
      </w:pPr>
      <w:r>
        <w:rPr>
          <w:rFonts w:hint="eastAsia" w:eastAsia="方正小标宋_GBK"/>
          <w:color w:val="auto"/>
          <w:sz w:val="44"/>
        </w:rPr>
        <w:t>山东省食品药品监督管理局</w:t>
      </w:r>
    </w:p>
    <w:p>
      <w:pPr>
        <w:widowControl w:val="0"/>
        <w:spacing w:beforeLines="0" w:afterLines="0" w:line="578" w:lineRule="exact"/>
        <w:jc w:val="center"/>
        <w:rPr>
          <w:rFonts w:hint="eastAsia"/>
          <w:color w:val="auto"/>
          <w:sz w:val="44"/>
        </w:rPr>
      </w:pPr>
      <w:r>
        <w:rPr>
          <w:rFonts w:hint="eastAsia" w:eastAsia="方正小标宋_GBK"/>
          <w:color w:val="auto"/>
          <w:sz w:val="44"/>
        </w:rPr>
        <w:t>关于印发山东省药品使用质量管理规范的通知</w:t>
      </w:r>
    </w:p>
    <w:p>
      <w:pPr>
        <w:widowControl w:val="0"/>
        <w:spacing w:beforeLines="0" w:afterLines="0" w:line="578" w:lineRule="exact"/>
        <w:jc w:val="center"/>
        <w:rPr>
          <w:rFonts w:hint="eastAsia"/>
          <w:color w:val="auto"/>
          <w:sz w:val="32"/>
        </w:rPr>
      </w:pPr>
      <w:r>
        <w:rPr>
          <w:rFonts w:hint="eastAsia" w:eastAsia="仿宋_GB2312"/>
          <w:color w:val="auto"/>
          <w:sz w:val="32"/>
        </w:rPr>
        <w:t>鲁食药监发〔2007〕37号</w:t>
      </w:r>
    </w:p>
    <w:p>
      <w:pPr>
        <w:widowControl w:val="0"/>
        <w:spacing w:beforeLines="0" w:afterLines="0" w:line="578" w:lineRule="exact"/>
        <w:ind w:firstLine="640" w:firstLineChars="200"/>
        <w:jc w:val="center"/>
        <w:rPr>
          <w:rFonts w:hint="eastAsia"/>
          <w:b/>
          <w:color w:val="auto"/>
          <w:sz w:val="32"/>
        </w:rPr>
      </w:pPr>
    </w:p>
    <w:p>
      <w:pPr>
        <w:widowControl w:val="0"/>
        <w:spacing w:beforeLines="0" w:afterLines="0" w:line="578" w:lineRule="exact"/>
        <w:rPr>
          <w:rFonts w:hint="eastAsia"/>
          <w:color w:val="auto"/>
          <w:sz w:val="32"/>
        </w:rPr>
      </w:pPr>
      <w:r>
        <w:rPr>
          <w:rFonts w:hint="eastAsia" w:eastAsia="仿宋_GB2312"/>
          <w:color w:val="auto"/>
          <w:sz w:val="32"/>
        </w:rPr>
        <w:t>各市人民政府，各县（市、区）人民政府，省政府各部门、各直属机构，各大企业，各高等院校：</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《山东省药品使用质量管理规范》已经省政府批准，现印发给你们，请认真贯彻执行。</w:t>
      </w:r>
    </w:p>
    <w:p>
      <w:pPr>
        <w:widowControl w:val="0"/>
        <w:spacing w:beforeLines="0" w:afterLines="0" w:line="578" w:lineRule="exact"/>
        <w:ind w:firstLine="640" w:firstLineChars="200"/>
        <w:rPr>
          <w:rFonts w:hint="eastAsia"/>
          <w:color w:val="auto"/>
          <w:sz w:val="32"/>
        </w:rPr>
      </w:pPr>
    </w:p>
    <w:p>
      <w:pPr>
        <w:widowControl w:val="0"/>
        <w:spacing w:beforeLines="0" w:afterLines="0" w:line="578" w:lineRule="exact"/>
        <w:ind w:firstLine="640" w:firstLineChars="200"/>
        <w:rPr>
          <w:rFonts w:hint="eastAsia"/>
          <w:color w:val="auto"/>
          <w:sz w:val="32"/>
        </w:rPr>
      </w:pPr>
    </w:p>
    <w:p>
      <w:pPr>
        <w:widowControl w:val="0"/>
        <w:spacing w:beforeLines="0" w:afterLines="0" w:line="578" w:lineRule="exact"/>
        <w:ind w:firstLine="640" w:firstLineChars="200"/>
        <w:rPr>
          <w:rFonts w:hint="eastAsia"/>
          <w:color w:val="auto"/>
          <w:sz w:val="32"/>
        </w:rPr>
      </w:pPr>
    </w:p>
    <w:p>
      <w:pPr>
        <w:widowControl w:val="0"/>
        <w:wordWrap w:val="0"/>
        <w:spacing w:beforeLines="0" w:afterLines="0" w:line="578" w:lineRule="exact"/>
        <w:jc w:val="right"/>
        <w:rPr>
          <w:rFonts w:hint="eastAsia" w:eastAsia="仿宋_GB2312"/>
          <w:color w:val="auto"/>
          <w:sz w:val="32"/>
          <w:lang w:val="en-US" w:eastAsia="zh-CN"/>
        </w:rPr>
      </w:pPr>
      <w:r>
        <w:rPr>
          <w:rFonts w:hint="eastAsia" w:eastAsia="仿宋_GB2312"/>
          <w:color w:val="auto"/>
          <w:sz w:val="32"/>
        </w:rPr>
        <w:t>山东省食品药品监督管理局</w:t>
      </w:r>
      <w:r>
        <w:rPr>
          <w:rFonts w:hint="eastAsia" w:eastAsia="仿宋_GB2312"/>
          <w:color w:val="auto"/>
          <w:sz w:val="32"/>
          <w:lang w:val="en-US" w:eastAsia="zh-CN"/>
        </w:rPr>
        <w:t xml:space="preserve">    </w:t>
      </w:r>
    </w:p>
    <w:p>
      <w:pPr>
        <w:widowControl w:val="0"/>
        <w:wordWrap w:val="0"/>
        <w:spacing w:beforeLines="0" w:afterLines="0" w:line="578" w:lineRule="exact"/>
        <w:jc w:val="right"/>
        <w:rPr>
          <w:rFonts w:hint="eastAsia" w:eastAsia="华文中宋"/>
          <w:b/>
          <w:color w:val="auto"/>
          <w:sz w:val="40"/>
          <w:lang w:val="en-US" w:eastAsia="zh-CN"/>
        </w:rPr>
      </w:pPr>
      <w:r>
        <w:rPr>
          <w:rFonts w:hint="eastAsia" w:ascii="仿宋_GB2312" w:hAnsi="仿宋_GB2312" w:eastAsia="仿宋_GB2312"/>
          <w:color w:val="auto"/>
          <w:sz w:val="32"/>
        </w:rPr>
        <w:t>二○○</w:t>
      </w:r>
      <w:r>
        <w:rPr>
          <w:rFonts w:hint="eastAsia" w:eastAsia="仿宋_GB2312"/>
          <w:color w:val="auto"/>
          <w:sz w:val="32"/>
        </w:rPr>
        <w:t>七年八月二十九日</w:t>
      </w:r>
      <w:r>
        <w:rPr>
          <w:rFonts w:hint="eastAsia" w:eastAsia="仿宋_GB2312"/>
          <w:color w:val="auto"/>
          <w:sz w:val="32"/>
          <w:lang w:val="en-US" w:eastAsia="zh-CN"/>
        </w:rPr>
        <w:t xml:space="preserve">   </w:t>
      </w:r>
      <w:r>
        <w:rPr>
          <w:rFonts w:hint="eastAsia" w:eastAsia="仿宋_GB2312"/>
          <w:b/>
          <w:color w:val="auto"/>
          <w:sz w:val="32"/>
          <w:lang w:val="en-US" w:eastAsia="zh-CN"/>
        </w:rPr>
        <w:t xml:space="preserve">  </w:t>
      </w:r>
    </w:p>
    <w:p>
      <w:pPr>
        <w:widowControl w:val="0"/>
        <w:spacing w:beforeLines="0" w:afterLines="0" w:line="578" w:lineRule="exact"/>
        <w:rPr>
          <w:rFonts w:hint="eastAsia"/>
          <w:color w:val="auto"/>
          <w:sz w:val="24"/>
          <w:lang w:val="en-US" w:eastAsia="zh-CN"/>
        </w:rPr>
      </w:pPr>
    </w:p>
    <w:p>
      <w:pPr>
        <w:widowControl w:val="0"/>
        <w:spacing w:beforeLines="0" w:afterLines="0" w:line="578" w:lineRule="exact"/>
        <w:rPr>
          <w:rFonts w:hint="eastAsia"/>
          <w:color w:val="auto"/>
          <w:sz w:val="24"/>
          <w:lang w:val="en-US" w:eastAsia="zh-CN"/>
        </w:rPr>
      </w:pPr>
    </w:p>
    <w:p>
      <w:pPr>
        <w:widowControl w:val="0"/>
        <w:spacing w:beforeLines="0" w:afterLines="0" w:line="578" w:lineRule="exact"/>
        <w:rPr>
          <w:rFonts w:hint="eastAsia"/>
          <w:color w:val="auto"/>
          <w:sz w:val="24"/>
          <w:lang w:val="en-US" w:eastAsia="zh-CN"/>
        </w:rPr>
      </w:pPr>
    </w:p>
    <w:p>
      <w:pPr>
        <w:widowControl w:val="0"/>
        <w:spacing w:beforeLines="0" w:afterLines="0" w:line="578" w:lineRule="exact"/>
        <w:rPr>
          <w:rFonts w:hint="eastAsia"/>
          <w:color w:val="auto"/>
          <w:sz w:val="24"/>
          <w:lang w:val="en-US" w:eastAsia="zh-CN"/>
        </w:rPr>
      </w:pPr>
    </w:p>
    <w:p>
      <w:pPr>
        <w:widowControl w:val="0"/>
        <w:spacing w:beforeLines="0" w:afterLines="0" w:line="578" w:lineRule="exact"/>
        <w:rPr>
          <w:rFonts w:hint="eastAsia"/>
          <w:color w:val="auto"/>
          <w:sz w:val="24"/>
          <w:lang w:val="en-US" w:eastAsia="zh-CN"/>
        </w:rPr>
      </w:pPr>
    </w:p>
    <w:p>
      <w:pPr>
        <w:widowControl w:val="0"/>
        <w:spacing w:beforeLines="0" w:afterLines="0" w:line="578" w:lineRule="exact"/>
        <w:jc w:val="center"/>
        <w:rPr>
          <w:rFonts w:hint="eastAsia"/>
          <w:color w:val="auto"/>
          <w:sz w:val="44"/>
        </w:rPr>
      </w:pPr>
      <w:r>
        <w:rPr>
          <w:rFonts w:hint="eastAsia" w:eastAsia="方正小标宋_GBK"/>
          <w:color w:val="auto"/>
          <w:sz w:val="44"/>
        </w:rPr>
        <w:t>山东省药品使用质量管理规范</w:t>
      </w:r>
    </w:p>
    <w:p>
      <w:pPr>
        <w:widowControl w:val="0"/>
        <w:spacing w:beforeLines="0" w:afterLines="0" w:line="578" w:lineRule="exact"/>
        <w:jc w:val="center"/>
        <w:rPr>
          <w:rFonts w:hint="eastAsia"/>
          <w:color w:val="auto"/>
          <w:sz w:val="32"/>
        </w:rPr>
      </w:pPr>
    </w:p>
    <w:p>
      <w:pPr>
        <w:widowControl w:val="0"/>
        <w:spacing w:beforeLines="0" w:after="192" w:afterLines="60" w:line="578" w:lineRule="exact"/>
        <w:jc w:val="center"/>
        <w:rPr>
          <w:rFonts w:hint="eastAsia"/>
          <w:color w:val="auto"/>
          <w:sz w:val="32"/>
        </w:rPr>
      </w:pPr>
      <w:r>
        <w:rPr>
          <w:rFonts w:hint="eastAsia" w:eastAsia="黑体"/>
          <w:color w:val="auto"/>
          <w:sz w:val="32"/>
        </w:rPr>
        <w:t>第一章  总　则</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第一条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为了规范我省药品使用质量管理，保障人体用药安全、有效，根据《中华人民共和国药品管理法》、《中华人民共和国药品管理法实施条例》和《山东省药品使用条例》等法律法规的</w:t>
      </w:r>
      <w:r>
        <w:rPr>
          <w:rFonts w:hint="eastAsia" w:eastAsia="仿宋_GB2312"/>
          <w:color w:val="auto"/>
          <w:kern w:val="0"/>
          <w:sz w:val="32"/>
        </w:rPr>
        <w:t>规定，</w:t>
      </w:r>
      <w:r>
        <w:rPr>
          <w:rFonts w:hint="eastAsia" w:eastAsia="仿宋_GB2312"/>
          <w:color w:val="auto"/>
          <w:sz w:val="32"/>
        </w:rPr>
        <w:t>制定本规范。</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第二条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本规范适用于本省行政区域内下列用药人药品购进、储存、调配环节的质量管理：</w:t>
      </w:r>
    </w:p>
    <w:p>
      <w:pPr>
        <w:widowControl w:val="0"/>
        <w:numPr>
          <w:ilvl w:val="0"/>
          <w:numId w:val="0"/>
        </w:numPr>
        <w:spacing w:beforeLines="0" w:afterLines="0" w:line="578" w:lineRule="exact"/>
        <w:ind w:firstLine="640" w:firstLineChars="200"/>
        <w:rPr>
          <w:rFonts w:hint="eastAsia"/>
          <w:color w:val="auto"/>
          <w:sz w:val="32"/>
        </w:rPr>
      </w:pPr>
      <w:r>
        <w:rPr>
          <w:rFonts w:hint="eastAsia" w:eastAsia="仿宋_GB2312"/>
          <w:color w:val="auto"/>
          <w:sz w:val="32"/>
          <w:lang w:eastAsia="zh-CN"/>
        </w:rPr>
        <w:t>（一）</w:t>
      </w:r>
      <w:r>
        <w:rPr>
          <w:rFonts w:hint="eastAsia" w:eastAsia="仿宋_GB2312"/>
          <w:color w:val="auto"/>
          <w:sz w:val="32"/>
        </w:rPr>
        <w:t>医疗机构；</w:t>
      </w:r>
    </w:p>
    <w:p>
      <w:pPr>
        <w:widowControl w:val="0"/>
        <w:numPr>
          <w:ilvl w:val="0"/>
          <w:numId w:val="0"/>
        </w:numPr>
        <w:spacing w:beforeLines="0" w:afterLines="0" w:line="578" w:lineRule="exact"/>
        <w:ind w:firstLine="640" w:firstLineChars="200"/>
        <w:rPr>
          <w:rFonts w:hint="eastAsia"/>
          <w:color w:val="auto"/>
          <w:sz w:val="32"/>
        </w:rPr>
      </w:pPr>
      <w:r>
        <w:rPr>
          <w:rFonts w:hint="eastAsia" w:eastAsia="仿宋_GB2312"/>
          <w:color w:val="auto"/>
          <w:sz w:val="32"/>
          <w:lang w:eastAsia="zh-CN"/>
        </w:rPr>
        <w:t>（二）</w:t>
      </w:r>
      <w:r>
        <w:rPr>
          <w:rFonts w:hint="eastAsia" w:eastAsia="仿宋_GB2312"/>
          <w:color w:val="auto"/>
          <w:sz w:val="32"/>
        </w:rPr>
        <w:t>计划生育技术服务机构；</w:t>
      </w:r>
    </w:p>
    <w:p>
      <w:pPr>
        <w:widowControl w:val="0"/>
        <w:numPr>
          <w:ilvl w:val="0"/>
          <w:numId w:val="0"/>
        </w:numPr>
        <w:spacing w:beforeLines="0" w:afterLines="0" w:line="578" w:lineRule="exact"/>
        <w:ind w:firstLine="640" w:firstLineChars="200"/>
        <w:rPr>
          <w:rFonts w:hint="eastAsia"/>
          <w:color w:val="auto"/>
          <w:sz w:val="32"/>
        </w:rPr>
      </w:pPr>
      <w:r>
        <w:rPr>
          <w:rFonts w:hint="eastAsia" w:eastAsia="仿宋_GB2312"/>
          <w:color w:val="auto"/>
          <w:sz w:val="32"/>
          <w:lang w:eastAsia="zh-CN"/>
        </w:rPr>
        <w:t>（三）</w:t>
      </w:r>
      <w:r>
        <w:rPr>
          <w:rFonts w:hint="eastAsia" w:eastAsia="仿宋_GB2312"/>
          <w:color w:val="auto"/>
          <w:sz w:val="32"/>
        </w:rPr>
        <w:t>疾病预防控制机构、戒毒机构等。</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第三条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用药人应当对所使用药品的质量负责，</w:t>
      </w:r>
      <w:r>
        <w:rPr>
          <w:rFonts w:hint="eastAsia" w:eastAsia="仿宋_GB2312"/>
          <w:color w:val="auto"/>
          <w:kern w:val="0"/>
          <w:sz w:val="32"/>
        </w:rPr>
        <w:t>依据本规范</w:t>
      </w:r>
      <w:r>
        <w:rPr>
          <w:rFonts w:hint="eastAsia" w:eastAsia="仿宋_GB2312"/>
          <w:color w:val="auto"/>
          <w:sz w:val="32"/>
        </w:rPr>
        <w:t>建立包括组织机构、职责制度、过程管理和设施设备等方面的质量管理体系，并保证有效运行。</w:t>
      </w:r>
    </w:p>
    <w:p>
      <w:pPr>
        <w:widowControl w:val="0"/>
        <w:spacing w:before="192" w:beforeLines="60" w:after="192" w:afterLines="60" w:line="578" w:lineRule="exact"/>
        <w:jc w:val="center"/>
        <w:rPr>
          <w:rFonts w:hint="eastAsia"/>
          <w:color w:val="auto"/>
          <w:sz w:val="32"/>
        </w:rPr>
      </w:pPr>
      <w:r>
        <w:rPr>
          <w:rFonts w:hint="eastAsia" w:eastAsia="黑体"/>
          <w:color w:val="auto"/>
          <w:sz w:val="32"/>
        </w:rPr>
        <w:t>第二章  机构与人员</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第四条</w:t>
      </w:r>
      <w:r>
        <w:rPr>
          <w:rFonts w:hint="eastAsia" w:eastAsia="黑体"/>
          <w:color w:val="auto"/>
          <w:sz w:val="32"/>
          <w:lang w:val="en-US" w:eastAsia="zh-CN"/>
        </w:rPr>
        <w:t xml:space="preserve"> </w:t>
      </w:r>
      <w:r>
        <w:rPr>
          <w:rFonts w:hint="eastAsia" w:eastAsia="仿宋_GB2312"/>
          <w:color w:val="auto"/>
          <w:sz w:val="32"/>
          <w:lang w:val="en-US" w:eastAsia="zh-CN"/>
        </w:rPr>
        <w:t xml:space="preserve"> </w:t>
      </w:r>
      <w:r>
        <w:rPr>
          <w:rFonts w:hint="eastAsia" w:eastAsia="仿宋_GB2312"/>
          <w:color w:val="auto"/>
          <w:sz w:val="32"/>
        </w:rPr>
        <w:t>医疗机构内药事部门及人员设置应符合《医疗机构药事管理暂行规定》的相关要求。</w:t>
      </w:r>
    </w:p>
    <w:p>
      <w:pPr>
        <w:widowControl w:val="0"/>
        <w:spacing w:beforeLines="0" w:afterLines="0" w:line="578" w:lineRule="exact"/>
        <w:ind w:firstLine="640" w:firstLineChars="200"/>
        <w:rPr>
          <w:rFonts w:hint="eastAsia"/>
          <w:color w:val="auto"/>
          <w:kern w:val="0"/>
          <w:sz w:val="32"/>
        </w:rPr>
      </w:pPr>
      <w:r>
        <w:rPr>
          <w:rFonts w:hint="eastAsia" w:eastAsia="黑体"/>
          <w:color w:val="auto"/>
          <w:sz w:val="32"/>
        </w:rPr>
        <w:t>第五条</w:t>
      </w:r>
      <w:r>
        <w:rPr>
          <w:rFonts w:hint="eastAsia" w:eastAsia="黑体"/>
          <w:color w:val="auto"/>
          <w:sz w:val="32"/>
          <w:lang w:val="en-US" w:eastAsia="zh-CN"/>
        </w:rPr>
        <w:t xml:space="preserve"> </w:t>
      </w:r>
      <w:r>
        <w:rPr>
          <w:rFonts w:hint="eastAsia" w:eastAsia="仿宋_GB2312"/>
          <w:color w:val="auto"/>
          <w:kern w:val="0"/>
          <w:sz w:val="32"/>
          <w:lang w:val="en-US" w:eastAsia="zh-CN"/>
        </w:rPr>
        <w:t xml:space="preserve"> </w:t>
      </w:r>
      <w:r>
        <w:rPr>
          <w:rFonts w:hint="eastAsia" w:eastAsia="仿宋_GB2312"/>
          <w:color w:val="auto"/>
          <w:kern w:val="0"/>
          <w:sz w:val="32"/>
        </w:rPr>
        <w:t>根据有关规定，不需设置药事部门的医疗机构和其他用药人应当设专人负责本单位的药品质量管理工作，并明确相应的岗位职责。</w:t>
      </w:r>
    </w:p>
    <w:p>
      <w:pPr>
        <w:widowControl w:val="0"/>
        <w:spacing w:beforeLines="0" w:afterLines="0" w:line="560" w:lineRule="exact"/>
        <w:ind w:firstLine="640" w:firstLineChars="200"/>
        <w:rPr>
          <w:rFonts w:hint="eastAsia"/>
          <w:color w:val="auto"/>
          <w:kern w:val="0"/>
          <w:sz w:val="32"/>
        </w:rPr>
      </w:pPr>
      <w:r>
        <w:rPr>
          <w:rFonts w:hint="eastAsia" w:eastAsia="黑体"/>
          <w:color w:val="auto"/>
          <w:sz w:val="32"/>
        </w:rPr>
        <w:t>第六条</w:t>
      </w:r>
      <w:r>
        <w:rPr>
          <w:rFonts w:hint="eastAsia" w:eastAsia="黑体"/>
          <w:color w:val="auto"/>
          <w:sz w:val="32"/>
          <w:lang w:val="en-US" w:eastAsia="zh-CN"/>
        </w:rPr>
        <w:t xml:space="preserve"> </w:t>
      </w:r>
      <w:r>
        <w:rPr>
          <w:rFonts w:hint="eastAsia" w:eastAsia="仿宋_GB2312"/>
          <w:color w:val="auto"/>
          <w:kern w:val="0"/>
          <w:sz w:val="32"/>
          <w:lang w:val="en-US" w:eastAsia="zh-CN"/>
        </w:rPr>
        <w:t xml:space="preserve"> </w:t>
      </w:r>
      <w:r>
        <w:rPr>
          <w:rFonts w:hint="eastAsia" w:eastAsia="仿宋_GB2312"/>
          <w:color w:val="auto"/>
          <w:kern w:val="0"/>
          <w:sz w:val="32"/>
        </w:rPr>
        <w:t xml:space="preserve">药事部门负责人应当符合下列条件： </w:t>
      </w:r>
    </w:p>
    <w:p>
      <w:pPr>
        <w:widowControl w:val="0"/>
        <w:spacing w:beforeLines="0" w:afterLines="0" w:line="560" w:lineRule="exact"/>
        <w:ind w:firstLine="640" w:firstLineChars="200"/>
        <w:rPr>
          <w:rFonts w:hint="eastAsia"/>
          <w:color w:val="auto"/>
          <w:kern w:val="0"/>
          <w:sz w:val="32"/>
        </w:rPr>
      </w:pPr>
      <w:r>
        <w:rPr>
          <w:rFonts w:hint="eastAsia" w:eastAsia="仿宋_GB2312"/>
          <w:color w:val="auto"/>
          <w:kern w:val="0"/>
          <w:sz w:val="32"/>
        </w:rPr>
        <w:t xml:space="preserve">（一）三级医疗机构药事部门负责人应当具有药学专业高级技术职称或者取得执业药师资格。 </w:t>
      </w:r>
    </w:p>
    <w:p>
      <w:pPr>
        <w:widowControl w:val="0"/>
        <w:spacing w:beforeLines="0" w:afterLines="0" w:line="560" w:lineRule="exact"/>
        <w:ind w:firstLine="640" w:firstLineChars="200"/>
        <w:rPr>
          <w:rFonts w:hint="eastAsia"/>
          <w:color w:val="auto"/>
          <w:kern w:val="0"/>
          <w:sz w:val="32"/>
        </w:rPr>
      </w:pPr>
      <w:r>
        <w:rPr>
          <w:rFonts w:hint="eastAsia" w:eastAsia="仿宋_GB2312"/>
          <w:color w:val="auto"/>
          <w:kern w:val="0"/>
          <w:sz w:val="32"/>
        </w:rPr>
        <w:t xml:space="preserve">（二）二级医疗机构药事部门负责人应当具有药学专业中级以上（含中级）技术职称或者取得执业药师资格。 </w:t>
      </w:r>
    </w:p>
    <w:p>
      <w:pPr>
        <w:widowControl w:val="0"/>
        <w:spacing w:beforeLines="0" w:afterLines="0" w:line="560" w:lineRule="exact"/>
        <w:ind w:firstLine="640" w:firstLineChars="200"/>
        <w:rPr>
          <w:rFonts w:hint="eastAsia"/>
          <w:color w:val="auto"/>
          <w:kern w:val="0"/>
          <w:sz w:val="32"/>
        </w:rPr>
      </w:pPr>
      <w:r>
        <w:rPr>
          <w:rFonts w:hint="eastAsia" w:eastAsia="仿宋_GB2312"/>
          <w:color w:val="auto"/>
          <w:kern w:val="0"/>
          <w:sz w:val="32"/>
        </w:rPr>
        <w:t xml:space="preserve">（三）一级医疗机构和计划生育技术服务机构药事部门负责人应当具有药师以上（含药师）技术职称或者取得执业药师资格。 </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第七条</w:t>
      </w:r>
      <w:r>
        <w:rPr>
          <w:rFonts w:hint="eastAsia" w:eastAsia="仿宋_GB2312"/>
          <w:color w:val="auto"/>
          <w:sz w:val="32"/>
          <w:lang w:val="en-US" w:eastAsia="zh-CN"/>
        </w:rPr>
        <w:t xml:space="preserve">  </w:t>
      </w:r>
      <w:r>
        <w:rPr>
          <w:rFonts w:hint="eastAsia" w:eastAsia="仿宋_GB2312"/>
          <w:color w:val="auto"/>
          <w:sz w:val="32"/>
        </w:rPr>
        <w:t>用药人直接从事药品质量管理、购进、验收、养护、保管、调配工作的人员应当接受药事法律、法规及专业知识培训。</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用药人应当建立人员培训档案。</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第八条</w:t>
      </w:r>
      <w:r>
        <w:rPr>
          <w:rFonts w:hint="eastAsia" w:eastAsia="仿宋_GB2312"/>
          <w:color w:val="auto"/>
          <w:sz w:val="32"/>
          <w:lang w:val="en-US" w:eastAsia="zh-CN"/>
        </w:rPr>
        <w:t xml:space="preserve">  </w:t>
      </w:r>
      <w:r>
        <w:rPr>
          <w:rFonts w:hint="eastAsia" w:eastAsia="仿宋_GB2312"/>
          <w:color w:val="auto"/>
          <w:sz w:val="32"/>
        </w:rPr>
        <w:t>从事药品质量管理、调配、验收、养护、保管等直接接触药品的工作人员，每年应当进行健康查体，并建立健康档案。</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健康查体由当地药品监督管理部门指定二级以上医疗机构或者疾病预防控制机构承担。</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患有精神病、传染病和皮肤病等可能污染药品的人员，不得从事直接接触药品的工作。</w:t>
      </w:r>
    </w:p>
    <w:p>
      <w:pPr>
        <w:widowControl w:val="0"/>
        <w:spacing w:before="192" w:beforeLines="60" w:after="192" w:afterLines="60" w:line="560" w:lineRule="exact"/>
        <w:jc w:val="center"/>
        <w:rPr>
          <w:rFonts w:hint="eastAsia"/>
          <w:color w:val="auto"/>
          <w:sz w:val="32"/>
        </w:rPr>
      </w:pPr>
      <w:r>
        <w:rPr>
          <w:rFonts w:hint="eastAsia" w:eastAsia="黑体"/>
          <w:color w:val="auto"/>
          <w:sz w:val="32"/>
        </w:rPr>
        <w:t xml:space="preserve">第三章 </w:t>
      </w:r>
      <w:r>
        <w:rPr>
          <w:rFonts w:hint="eastAsia" w:eastAsia="黑体"/>
          <w:color w:val="auto"/>
          <w:sz w:val="32"/>
          <w:lang w:val="en-US" w:eastAsia="zh-CN"/>
        </w:rPr>
        <w:t xml:space="preserve"> </w:t>
      </w:r>
      <w:r>
        <w:rPr>
          <w:rFonts w:hint="eastAsia" w:eastAsia="黑体"/>
          <w:color w:val="auto"/>
          <w:sz w:val="32"/>
        </w:rPr>
        <w:t>药品购进与验收</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第九条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用药人购进药品应当以保证质量为前提，从具有合法资格的药品生产、药品批发企业采购药品。</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第十条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用药人购进药品时，必须严格审核供货单位、购进药品及销售人员的资质，建立供货单位档案，索取以下资料：</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（一）加盖供货单位原印章的《药品生产许可证》或《药品经营许可证》及营业执照的复印件；</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（二）加盖供货单位原印章的所销售药品的批准证明文件复印件；</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（三）加盖供货单位原印章和企业法定代表人印章（或者签名）的授权书复印件。</w:t>
      </w:r>
      <w:r>
        <w:rPr>
          <w:rFonts w:hint="eastAsia" w:eastAsia="仿宋_GB2312"/>
          <w:color w:val="auto"/>
          <w:kern w:val="0"/>
          <w:sz w:val="32"/>
        </w:rPr>
        <w:t>授权书应当</w:t>
      </w:r>
      <w:r>
        <w:rPr>
          <w:rFonts w:hint="eastAsia" w:eastAsia="仿宋_GB2312"/>
          <w:color w:val="auto"/>
          <w:sz w:val="32"/>
        </w:rPr>
        <w:t>载明授权销售药品的品种、地域、期限、销售人员的身份证号码；</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（四）药品销售人员的身份证复印件；</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（五）供货单位开具的标明供货单位名称、药品名称、生产厂商、批号、数量、价格等内容的销售凭证。</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购进进口药品时，除应向供货单位索取上述资料外，还应当索取加盖供货单位原印章的《进口药品通关单》复印件。</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第十一条</w:t>
      </w:r>
      <w:r>
        <w:rPr>
          <w:rFonts w:hint="eastAsia" w:eastAsia="仿宋_GB2312"/>
          <w:color w:val="auto"/>
          <w:sz w:val="32"/>
          <w:lang w:val="en-US" w:eastAsia="zh-CN"/>
        </w:rPr>
        <w:t xml:space="preserve">  </w:t>
      </w:r>
      <w:r>
        <w:rPr>
          <w:rFonts w:hint="eastAsia" w:eastAsia="仿宋_GB2312"/>
          <w:color w:val="auto"/>
          <w:sz w:val="32"/>
        </w:rPr>
        <w:t>用药人购进药品，必须建立并执行进货检查验收制度，验收人员要逐批验明药品的包装、规格、标签、说明书、合格证明和其他标识；不符合规定要求的，不得购进。</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第十二条</w:t>
      </w:r>
      <w:r>
        <w:rPr>
          <w:rFonts w:hint="eastAsia" w:eastAsia="仿宋_GB2312"/>
          <w:color w:val="auto"/>
          <w:sz w:val="32"/>
          <w:lang w:val="en-US" w:eastAsia="zh-CN"/>
        </w:rPr>
        <w:t xml:space="preserve">  </w:t>
      </w:r>
      <w:r>
        <w:rPr>
          <w:rFonts w:hint="eastAsia" w:eastAsia="仿宋_GB2312"/>
          <w:color w:val="auto"/>
          <w:spacing w:val="-3"/>
          <w:sz w:val="32"/>
        </w:rPr>
        <w:t>用药人应当建立真实、完整的药品购进验收记录，</w:t>
      </w:r>
      <w:r>
        <w:rPr>
          <w:rFonts w:hint="eastAsia" w:eastAsia="仿宋_GB2312"/>
          <w:color w:val="auto"/>
          <w:sz w:val="32"/>
        </w:rPr>
        <w:t>做到票、帐、物相符。药品购进验收记录应包括药品的通用名称、规格、批号、有效期、生产厂商、批准文号、供货单位、购进数量、购进日期、验收结论及</w:t>
      </w:r>
      <w:r>
        <w:rPr>
          <w:rFonts w:hint="eastAsia" w:eastAsia="仿宋_GB2312"/>
          <w:color w:val="auto"/>
          <w:kern w:val="0"/>
          <w:sz w:val="32"/>
        </w:rPr>
        <w:t>验收人签名</w:t>
      </w:r>
      <w:r>
        <w:rPr>
          <w:rFonts w:hint="eastAsia" w:eastAsia="仿宋_GB2312"/>
          <w:color w:val="auto"/>
          <w:sz w:val="32"/>
        </w:rPr>
        <w:t>等内容。购进验收记录保存至超过药品有效期1年，但不得少于3年。</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第十三条</w:t>
      </w:r>
      <w:r>
        <w:rPr>
          <w:rFonts w:hint="eastAsia" w:eastAsia="仿宋_GB2312"/>
          <w:color w:val="auto"/>
          <w:sz w:val="32"/>
          <w:lang w:val="en-US" w:eastAsia="zh-CN"/>
        </w:rPr>
        <w:t xml:space="preserve">  </w:t>
      </w:r>
      <w:r>
        <w:rPr>
          <w:rFonts w:hint="eastAsia" w:eastAsia="仿宋_GB2312"/>
          <w:color w:val="auto"/>
          <w:sz w:val="32"/>
        </w:rPr>
        <w:t>购进麻醉药品、精神药品、医疗用毒性药品、放射性药品等特殊管理的药品，应当从具有相应资格的药品生产或经营企业购进。</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第十四条</w:t>
      </w:r>
      <w:r>
        <w:rPr>
          <w:rFonts w:hint="eastAsia" w:eastAsia="黑体"/>
          <w:color w:val="auto"/>
          <w:sz w:val="32"/>
          <w:lang w:val="en-US" w:eastAsia="zh-CN"/>
        </w:rPr>
        <w:t xml:space="preserve">  </w:t>
      </w:r>
      <w:r>
        <w:rPr>
          <w:rFonts w:hint="eastAsia" w:eastAsia="仿宋_GB2312"/>
          <w:color w:val="auto"/>
          <w:sz w:val="32"/>
        </w:rPr>
        <w:t>用药人购进需要保持冷链运输条件的疫苗等药品，应当检查运输条件是否符合要求并作好记录；对不符合运输条件要求的，应当拒绝接收。</w:t>
      </w:r>
    </w:p>
    <w:p>
      <w:pPr>
        <w:widowControl w:val="0"/>
        <w:spacing w:before="192" w:beforeLines="60" w:after="192" w:afterLines="60" w:line="560" w:lineRule="exact"/>
        <w:jc w:val="center"/>
        <w:rPr>
          <w:rFonts w:hint="eastAsia"/>
          <w:color w:val="auto"/>
          <w:sz w:val="32"/>
        </w:rPr>
      </w:pPr>
      <w:r>
        <w:rPr>
          <w:rFonts w:hint="eastAsia" w:eastAsia="黑体"/>
          <w:color w:val="auto"/>
          <w:sz w:val="32"/>
        </w:rPr>
        <w:t>第四章  药品储存与养护</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第十五条</w:t>
      </w:r>
      <w:r>
        <w:rPr>
          <w:rFonts w:hint="eastAsia" w:eastAsia="黑体"/>
          <w:color w:val="auto"/>
          <w:sz w:val="32"/>
          <w:lang w:val="en-US" w:eastAsia="zh-CN"/>
        </w:rPr>
        <w:t xml:space="preserve">  </w:t>
      </w:r>
      <w:r>
        <w:rPr>
          <w:rFonts w:hint="eastAsia" w:eastAsia="仿宋_GB2312"/>
          <w:color w:val="auto"/>
          <w:sz w:val="32"/>
        </w:rPr>
        <w:t>用药人储存药品应当设置与诊疗范围和用药规模相适应的、与诊疗区和治疗区分开的药房、药库。药房、药库的内墙壁、顶棚和地面应光洁、平整，门窗应严密。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一级以上医疗机构、县级以上计划生育技术服务机构和县级以上疾病预防控制机构应当设置药库；乡级计划生育技术服务机构应当设置药房。</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第十六条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药库应当根据药品的质量要求，在相应的常温（温度为0—30℃）、阴凉（温度不高于20℃）、冷藏（温度为2—10℃）条件下储存，相对湿度保持在45—75%之间。</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 xml:space="preserve">对储存有特殊要求的药品应当按照药品说明书或包装上标注的条件及有关规定储存。 </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第十七条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药库应当配备以下设施设备：</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（一）保持药品与地面之间有一定距离的设施；</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（二）避光、通风设备；</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（三）监测和调控温、湿度设备；</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（四）符合安全用电要求的照明设施；</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（五）防尘、防潮、防污染、防虫、防鼠以及防火等设施。</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第十八条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药库内应当划分合格药品区、待验药品区、不合格药品区等专用场所；各区实行色标管理，合格药品区为绿色，待验药品区为黄色，不合格药品区为红色。</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第十九条</w:t>
      </w:r>
      <w:r>
        <w:rPr>
          <w:rFonts w:hint="eastAsia" w:eastAsia="黑体"/>
          <w:color w:val="auto"/>
          <w:sz w:val="32"/>
          <w:lang w:val="en-US" w:eastAsia="zh-CN"/>
        </w:rPr>
        <w:t xml:space="preserve">  </w:t>
      </w:r>
      <w:r>
        <w:rPr>
          <w:rFonts w:hint="eastAsia" w:eastAsia="仿宋_GB2312"/>
          <w:color w:val="auto"/>
          <w:sz w:val="32"/>
        </w:rPr>
        <w:t>库存药品与地面、墙、顶之间应有相应的间距或隔离措施。药品与墙、屋顶（梁）的间距不小于30厘米，与地面间距不小于10厘米。药品垛堆之间应有一定距离。</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第二十条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库存药品应按照药品属性分类存放。药品与非药品分开存放；中药饮片分库存放；化学药品、中成药分类存放；易串味药品单独密闭存放；易燃、易爆、强腐蚀性等危险性药品必须设专库存放，并有必要的安全措施。</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第二十一条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药品养护人员应当做好药库温湿度的监测和管理。每天定时对药库温湿度进行记录。温湿度超出规定范围的，应及时调控并予以记录。</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第二十二条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药房应当配备药品陈列货架（柜）。不合格药品应当单独存放，并有明确标识；需避光储存的药品应当有防护措施；冷藏药品应当在相应的温度条件下存放。</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第二十三条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陈列药品应根据品种规格剂型或药理作用分类摆放，药品与医疗器械、内服药与外用药、性质互相影响、易串味药品、拆零药品应当分开摆放。</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第二十四条</w:t>
      </w:r>
      <w:r>
        <w:rPr>
          <w:rFonts w:hint="eastAsia" w:eastAsia="仿宋_GB2312"/>
          <w:color w:val="auto"/>
          <w:sz w:val="32"/>
          <w:lang w:val="en-US" w:eastAsia="zh-CN"/>
        </w:rPr>
        <w:t xml:space="preserve">  </w:t>
      </w:r>
      <w:r>
        <w:rPr>
          <w:rFonts w:hint="eastAsia" w:eastAsia="仿宋_GB2312"/>
          <w:color w:val="auto"/>
          <w:sz w:val="32"/>
        </w:rPr>
        <w:t>对库存药品和陈列药品应当定期进行检查和养护并做好记录，库存药品每季度养护一次，陈列药品每月养护一次，重点品种每半月养护一次。</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对影响药品质量的隐患应当及时排除；对过期、污染或变质等不合格产品，应当按照有关规定及时予以处理。</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第二十五条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麻醉药品、一类精神药品、医疗用毒性药品、放射性药品应当设专库或专柜存放，做到双人保管，专帐记录，帐物相符。</w:t>
      </w:r>
    </w:p>
    <w:p>
      <w:pPr>
        <w:widowControl w:val="0"/>
        <w:spacing w:before="192" w:beforeLines="60" w:after="192" w:afterLines="60" w:line="560" w:lineRule="exact"/>
        <w:jc w:val="center"/>
        <w:rPr>
          <w:rFonts w:hint="eastAsia"/>
          <w:color w:val="auto"/>
          <w:sz w:val="32"/>
        </w:rPr>
      </w:pPr>
      <w:r>
        <w:rPr>
          <w:rFonts w:hint="eastAsia" w:eastAsia="黑体"/>
          <w:color w:val="auto"/>
          <w:sz w:val="32"/>
        </w:rPr>
        <w:t xml:space="preserve">第五章 </w:t>
      </w:r>
      <w:r>
        <w:rPr>
          <w:rFonts w:hint="eastAsia" w:eastAsia="黑体"/>
          <w:color w:val="auto"/>
          <w:sz w:val="32"/>
          <w:lang w:val="en-US" w:eastAsia="zh-CN"/>
        </w:rPr>
        <w:t xml:space="preserve"> </w:t>
      </w:r>
      <w:r>
        <w:rPr>
          <w:rFonts w:hint="eastAsia" w:eastAsia="黑体"/>
          <w:color w:val="auto"/>
          <w:sz w:val="32"/>
        </w:rPr>
        <w:t>药品的调配</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第二十六条</w:t>
      </w:r>
      <w:r>
        <w:rPr>
          <w:rFonts w:hint="eastAsia" w:eastAsia="仿宋_GB2312"/>
          <w:color w:val="auto"/>
          <w:sz w:val="32"/>
          <w:lang w:val="en-US" w:eastAsia="zh-CN"/>
        </w:rPr>
        <w:t xml:space="preserve">  </w:t>
      </w:r>
      <w:r>
        <w:rPr>
          <w:rFonts w:hint="eastAsia" w:eastAsia="仿宋_GB2312"/>
          <w:color w:val="auto"/>
          <w:sz w:val="32"/>
        </w:rPr>
        <w:t>用药人调配的药品应当与诊疗范围相适应。</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第二十七条</w:t>
      </w:r>
      <w:r>
        <w:rPr>
          <w:rFonts w:hint="eastAsia" w:eastAsia="黑体"/>
          <w:color w:val="auto"/>
          <w:sz w:val="32"/>
          <w:lang w:val="en-US" w:eastAsia="zh-CN"/>
        </w:rPr>
        <w:t xml:space="preserve"> </w:t>
      </w:r>
      <w:r>
        <w:rPr>
          <w:rFonts w:hint="eastAsia" w:eastAsia="仿宋_GB2312"/>
          <w:color w:val="auto"/>
          <w:sz w:val="32"/>
          <w:lang w:val="en-US" w:eastAsia="zh-CN"/>
        </w:rPr>
        <w:t xml:space="preserve"> </w:t>
      </w:r>
      <w:r>
        <w:rPr>
          <w:rFonts w:hint="eastAsia" w:eastAsia="仿宋_GB2312"/>
          <w:color w:val="auto"/>
          <w:sz w:val="32"/>
        </w:rPr>
        <w:t>用药人调配药品时，必须凭注册的执业医师、执业助理医师或者乡村医生开具的处方或医嘱进行，非经医师开具处方不得调配药品。</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第二十八条</w:t>
      </w:r>
      <w:r>
        <w:rPr>
          <w:rFonts w:hint="eastAsia" w:eastAsia="仿宋_GB2312"/>
          <w:color w:val="auto"/>
          <w:sz w:val="32"/>
          <w:lang w:val="en-US" w:eastAsia="zh-CN"/>
        </w:rPr>
        <w:t xml:space="preserve">  </w:t>
      </w:r>
      <w:r>
        <w:rPr>
          <w:rFonts w:hint="eastAsia" w:eastAsia="仿宋_GB2312"/>
          <w:color w:val="auto"/>
          <w:spacing w:val="-3"/>
          <w:sz w:val="32"/>
        </w:rPr>
        <w:t>药品发放应当遵循“先产先出”、 “近效期先出”</w:t>
      </w:r>
      <w:r>
        <w:rPr>
          <w:rFonts w:hint="eastAsia" w:eastAsia="仿宋_GB2312"/>
          <w:color w:val="auto"/>
          <w:sz w:val="32"/>
        </w:rPr>
        <w:t>和按批号发放的原则。</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第二十九条</w:t>
      </w:r>
      <w:r>
        <w:rPr>
          <w:rFonts w:hint="eastAsia" w:eastAsia="仿宋_GB2312"/>
          <w:color w:val="auto"/>
          <w:sz w:val="32"/>
          <w:lang w:val="en-US" w:eastAsia="zh-CN"/>
        </w:rPr>
        <w:t xml:space="preserve">  </w:t>
      </w:r>
      <w:r>
        <w:rPr>
          <w:rFonts w:hint="eastAsia" w:eastAsia="仿宋_GB2312"/>
          <w:color w:val="auto"/>
          <w:sz w:val="32"/>
        </w:rPr>
        <w:t>用药人调配、拆零药品，应当根据临床需要设立独立的调配、拆零场所或者专用操作台。</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调配、拆零场所应定期清洁消毒，保持工作环境卫生整洁。</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调配、拆零使用的容器和工具应定期清洗、消毒，防止污染药品。</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药品拆零时不得裸手直接接触药品。</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第三十条</w:t>
      </w:r>
      <w:r>
        <w:rPr>
          <w:rFonts w:hint="eastAsia" w:eastAsia="黑体"/>
          <w:color w:val="auto"/>
          <w:sz w:val="32"/>
          <w:lang w:val="en-US" w:eastAsia="zh-CN"/>
        </w:rPr>
        <w:t xml:space="preserve"> </w:t>
      </w:r>
      <w:r>
        <w:rPr>
          <w:rFonts w:hint="eastAsia" w:eastAsia="仿宋_GB2312"/>
          <w:color w:val="auto"/>
          <w:sz w:val="32"/>
          <w:lang w:val="en-US" w:eastAsia="zh-CN"/>
        </w:rPr>
        <w:t xml:space="preserve"> </w:t>
      </w:r>
      <w:r>
        <w:rPr>
          <w:rFonts w:hint="eastAsia" w:eastAsia="仿宋_GB2312"/>
          <w:color w:val="auto"/>
          <w:sz w:val="32"/>
        </w:rPr>
        <w:t>直接接触拆零药品的包装材料（容器）应当清洁卫生，并在包装材料上标明药品通用名称、规格、用法、用量、有效期、批号、医疗机构名称、拆零日期等内容。</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拆零药品不得混批包装。</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第三十一条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药品拆零应当做好详细记录。拆零记录至少应当保存一年，原包装应当保存至拆零药品用完为止。</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第三十二条</w:t>
      </w:r>
      <w:r>
        <w:rPr>
          <w:rFonts w:hint="eastAsia" w:eastAsia="黑体"/>
          <w:color w:val="auto"/>
          <w:sz w:val="32"/>
          <w:lang w:val="en-US" w:eastAsia="zh-CN"/>
        </w:rPr>
        <w:t xml:space="preserve"> </w:t>
      </w:r>
      <w:r>
        <w:rPr>
          <w:rFonts w:hint="eastAsia" w:eastAsia="仿宋_GB2312"/>
          <w:color w:val="auto"/>
          <w:sz w:val="32"/>
          <w:lang w:val="en-US" w:eastAsia="zh-CN"/>
        </w:rPr>
        <w:t xml:space="preserve"> </w:t>
      </w:r>
      <w:r>
        <w:rPr>
          <w:rFonts w:hint="eastAsia" w:eastAsia="仿宋_GB2312"/>
          <w:color w:val="auto"/>
          <w:sz w:val="32"/>
        </w:rPr>
        <w:t>中药饮片的调配和质量管理，执行《医院中药饮片管理规范》的有关规定。</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第三十三条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用药人在完成处方调配后，必须按照有关规定妥善保存处方。</w:t>
      </w:r>
    </w:p>
    <w:p>
      <w:pPr>
        <w:widowControl w:val="0"/>
        <w:spacing w:before="192" w:beforeLines="60" w:after="192" w:afterLines="60" w:line="560" w:lineRule="exact"/>
        <w:jc w:val="center"/>
        <w:rPr>
          <w:rFonts w:hint="eastAsia"/>
          <w:color w:val="auto"/>
          <w:sz w:val="32"/>
        </w:rPr>
      </w:pPr>
      <w:r>
        <w:rPr>
          <w:rFonts w:hint="eastAsia" w:eastAsia="黑体"/>
          <w:color w:val="auto"/>
          <w:sz w:val="32"/>
        </w:rPr>
        <w:t>第六章　制度与管理</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第三十四条</w:t>
      </w:r>
      <w:r>
        <w:rPr>
          <w:rFonts w:hint="eastAsia" w:eastAsia="黑体"/>
          <w:color w:val="auto"/>
          <w:sz w:val="32"/>
          <w:lang w:val="en-US" w:eastAsia="zh-CN"/>
        </w:rPr>
        <w:t xml:space="preserve"> </w:t>
      </w:r>
      <w:r>
        <w:rPr>
          <w:rFonts w:hint="eastAsia" w:eastAsia="仿宋_GB2312"/>
          <w:color w:val="auto"/>
          <w:sz w:val="32"/>
          <w:lang w:val="en-US" w:eastAsia="zh-CN"/>
        </w:rPr>
        <w:t xml:space="preserve"> </w:t>
      </w:r>
      <w:r>
        <w:rPr>
          <w:rFonts w:hint="eastAsia" w:eastAsia="仿宋_GB2312"/>
          <w:color w:val="auto"/>
          <w:sz w:val="32"/>
        </w:rPr>
        <w:t>用药人应当</w:t>
      </w:r>
      <w:r>
        <w:rPr>
          <w:rFonts w:hint="eastAsia" w:eastAsia="仿宋_GB2312"/>
          <w:color w:val="auto"/>
          <w:kern w:val="0"/>
          <w:sz w:val="32"/>
        </w:rPr>
        <w:t>根据药品使用的实际情况，</w:t>
      </w:r>
      <w:r>
        <w:rPr>
          <w:rFonts w:hint="eastAsia" w:eastAsia="仿宋_GB2312"/>
          <w:color w:val="auto"/>
          <w:sz w:val="32"/>
        </w:rPr>
        <w:t>建立健全并执行保证药品质量的管理制度。</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质量管理制度主要内容包括：</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（一）各级药品质量管理岗位职责；</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（二）药品购进、验收、储存、养护、出库等环节的管理；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（三）首次供货企业合法资质审核的管理；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（四）调配和审核处方的管理；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（五）药品效期的管理；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（六）特殊药品的管理；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（七）不合格药品和退货药品的管理；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（八）与药品质量有关设施设备（如温度调控设备、冰箱、冷柜、去湿机、温湿度计等）使用的管理；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（九）有关记录和凭证的管理；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（十）药品不良反应监测的管理；</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（十一）人员健康查体的管理；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（十二）药品拆零的管理；</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（十三）人员培训的管理等。</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第三十五条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用药人应当对保证药品质量的管理制度实施情况定期检查和考核，并做好记录。</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第三十六条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用药人在使用药品过程中发现假劣药品，必须停止使用，并及时向所在地药品监督管理部门和卫生行政部门报告，不得擅自处理。</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第三十七条</w:t>
      </w:r>
      <w:r>
        <w:rPr>
          <w:rFonts w:hint="eastAsia" w:eastAsia="仿宋_GB2312"/>
          <w:color w:val="auto"/>
          <w:sz w:val="32"/>
          <w:lang w:val="en-US" w:eastAsia="zh-CN"/>
        </w:rPr>
        <w:t xml:space="preserve">  </w:t>
      </w:r>
      <w:r>
        <w:rPr>
          <w:rFonts w:hint="eastAsia" w:eastAsia="仿宋_GB2312"/>
          <w:color w:val="auto"/>
          <w:sz w:val="32"/>
        </w:rPr>
        <w:t>用药人应当执行药品不良反应监测报告制度，依法履行药品不良反应监测报告义务，确定机构或人员负责本单位药品不良反应信息的收集、报告工作。</w:t>
      </w:r>
    </w:p>
    <w:p>
      <w:pPr>
        <w:widowControl w:val="0"/>
        <w:spacing w:before="192" w:beforeLines="60" w:after="192" w:afterLines="60" w:line="560" w:lineRule="exact"/>
        <w:jc w:val="center"/>
        <w:rPr>
          <w:rFonts w:hint="eastAsia"/>
          <w:color w:val="auto"/>
          <w:sz w:val="32"/>
        </w:rPr>
      </w:pPr>
      <w:r>
        <w:rPr>
          <w:rFonts w:hint="eastAsia" w:eastAsia="黑体"/>
          <w:color w:val="auto"/>
          <w:sz w:val="32"/>
        </w:rPr>
        <w:t>第七章　附　则</w:t>
      </w:r>
    </w:p>
    <w:p>
      <w:pPr>
        <w:widowControl w:val="0"/>
        <w:spacing w:beforeLines="0" w:afterLines="0" w:line="560" w:lineRule="exact"/>
        <w:ind w:firstLine="640" w:firstLineChars="200"/>
        <w:rPr>
          <w:rFonts w:hint="eastAsia"/>
          <w:color w:val="auto"/>
          <w:sz w:val="32"/>
        </w:rPr>
      </w:pPr>
      <w:r>
        <w:rPr>
          <w:rFonts w:hint="eastAsia" w:eastAsia="黑体"/>
          <w:color w:val="auto"/>
          <w:sz w:val="32"/>
        </w:rPr>
        <w:t>第三十八条</w:t>
      </w:r>
      <w:r>
        <w:rPr>
          <w:rFonts w:hint="eastAsia" w:eastAsia="仿宋_GB2312"/>
          <w:color w:val="auto"/>
          <w:sz w:val="32"/>
          <w:lang w:val="en-US" w:eastAsia="zh-CN"/>
        </w:rPr>
        <w:t xml:space="preserve">  </w:t>
      </w:r>
      <w:r>
        <w:rPr>
          <w:rFonts w:hint="eastAsia" w:eastAsia="仿宋_GB2312"/>
          <w:color w:val="auto"/>
          <w:sz w:val="32"/>
        </w:rPr>
        <w:t xml:space="preserve">本规范涉及用语的含义如下： </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lang w:val="en-US" w:eastAsia="zh-CN"/>
        </w:rPr>
        <w:t>（</w:t>
      </w:r>
      <w:r>
        <w:rPr>
          <w:rFonts w:hint="eastAsia" w:eastAsia="仿宋_GB2312"/>
          <w:color w:val="auto"/>
          <w:sz w:val="32"/>
        </w:rPr>
        <w:t>一</w:t>
      </w:r>
      <w:r>
        <w:rPr>
          <w:rFonts w:hint="eastAsia" w:eastAsia="仿宋_GB2312"/>
          <w:color w:val="auto"/>
          <w:sz w:val="32"/>
          <w:lang w:val="en-US" w:eastAsia="zh-CN"/>
        </w:rPr>
        <w:t>）</w:t>
      </w:r>
      <w:r>
        <w:rPr>
          <w:rFonts w:hint="eastAsia" w:eastAsia="仿宋_GB2312"/>
          <w:color w:val="auto"/>
          <w:sz w:val="32"/>
        </w:rPr>
        <w:t>医疗机构，是指按照《医疗机构管理条例》批准登记的从事疾病诊断、治疗活动的机构，包括医院、社区卫生服务中心（站）、妇幼保健院、卫生院、疗养院、门诊部、诊所、卫生室（所）、急救中心（站）、专科疾病防治院（所、站）以及护理院（站）等。</w:t>
      </w:r>
    </w:p>
    <w:p>
      <w:pPr>
        <w:widowControl w:val="0"/>
        <w:spacing w:beforeLines="0" w:afterLines="0" w:line="560" w:lineRule="exact"/>
        <w:ind w:firstLine="640" w:firstLineChars="200"/>
        <w:rPr>
          <w:rFonts w:hint="eastAsia"/>
          <w:color w:val="auto"/>
          <w:sz w:val="32"/>
        </w:rPr>
      </w:pPr>
      <w:r>
        <w:rPr>
          <w:rFonts w:hint="eastAsia" w:eastAsia="仿宋_GB2312"/>
          <w:color w:val="auto"/>
          <w:sz w:val="32"/>
        </w:rPr>
        <w:t>（二）</w:t>
      </w:r>
      <w:r>
        <w:rPr>
          <w:rFonts w:hint="eastAsia" w:eastAsia="仿宋_GB2312"/>
          <w:color w:val="auto"/>
          <w:kern w:val="0"/>
          <w:sz w:val="32"/>
        </w:rPr>
        <w:t>计划生育技术服务机构，是指按照《计划生育技术服务管理条例》的规定，由设区的市级以上地方人民政府计划生育行政部门批准并发给《计划生育技术服务机构执业许可证》，从事计划生育技术服务的机构。</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 xml:space="preserve">（三）药事部门，是指医疗机构内部设置，并在其负责人领导下负责本单位药品质量管理、药品购进、保管、调配、调剂使用等药事管理工作的部门。 </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（四）药学专业技术人员，是指按照《卫生技术人员职务试行条例》规定，取得药学专业技术职务任职资格人员，包括主任药师、副主任药师、主管药师、药师、药士。</w:t>
      </w:r>
    </w:p>
    <w:p>
      <w:pPr>
        <w:widowControl w:val="0"/>
        <w:spacing w:beforeLines="0" w:afterLines="0" w:line="578" w:lineRule="exact"/>
        <w:ind w:firstLine="640" w:firstLineChars="200"/>
        <w:rPr>
          <w:rFonts w:hint="eastAsia"/>
          <w:color w:val="auto"/>
          <w:sz w:val="32"/>
        </w:rPr>
      </w:pPr>
      <w:r>
        <w:rPr>
          <w:rFonts w:hint="eastAsia" w:eastAsia="仿宋_GB2312"/>
          <w:color w:val="auto"/>
          <w:sz w:val="32"/>
        </w:rPr>
        <w:t>（五）拆零药品，是指拆掉药品最小包装即失去该药品的名称、功能主治或适应症、用法、用量和有效期等标识，需要再包装的药品。</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第三十九条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疫苗的质量管理按照国务院《疫苗流通和预防接种管理条例》有关规定执行。</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第四十条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医疗机构制剂配制的质量管理，按照国家食品药品监督管理局《医疗机构制剂配制质量管理规范》执行。</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第四十一条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本规范由省药品监督管理部门负责解释。</w:t>
      </w:r>
    </w:p>
    <w:p>
      <w:pPr>
        <w:widowControl w:val="0"/>
        <w:spacing w:beforeLines="0" w:afterLines="0" w:line="578" w:lineRule="exact"/>
        <w:ind w:firstLine="640" w:firstLineChars="200"/>
        <w:rPr>
          <w:rFonts w:hint="eastAsia"/>
          <w:color w:val="auto"/>
          <w:sz w:val="32"/>
        </w:rPr>
      </w:pPr>
      <w:r>
        <w:rPr>
          <w:rFonts w:hint="eastAsia" w:eastAsia="黑体"/>
          <w:color w:val="auto"/>
          <w:sz w:val="32"/>
        </w:rPr>
        <w:t>第四十二条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本规范自2007年10月1日起施行。</w:t>
      </w:r>
    </w:p>
    <w:p>
      <w:pPr>
        <w:widowControl w:val="0"/>
        <w:spacing w:beforeLines="0" w:afterLines="0" w:line="578" w:lineRule="exact"/>
        <w:ind w:firstLine="420" w:firstLineChars="200"/>
        <w:rPr>
          <w:rFonts w:hint="eastAsia"/>
          <w:color w:val="auto"/>
          <w:sz w:val="21"/>
        </w:rPr>
      </w:pPr>
    </w:p>
    <w:p>
      <w:pPr>
        <w:widowControl w:val="0"/>
        <w:spacing w:beforeLines="0" w:afterLines="0" w:line="578" w:lineRule="exact"/>
        <w:ind w:firstLine="420" w:firstLineChars="200"/>
        <w:rPr>
          <w:rFonts w:hint="eastAsia"/>
          <w:color w:val="auto"/>
          <w:sz w:val="21"/>
        </w:rPr>
      </w:pPr>
    </w:p>
    <w:p>
      <w:pPr>
        <w:widowControl w:val="0"/>
        <w:spacing w:beforeLines="0" w:afterLines="0" w:line="578" w:lineRule="exact"/>
        <w:ind w:firstLine="420" w:firstLineChars="200"/>
        <w:rPr>
          <w:rFonts w:hint="eastAsia"/>
          <w:color w:val="auto"/>
          <w:sz w:val="21"/>
        </w:rPr>
      </w:pPr>
    </w:p>
    <w:p>
      <w:pPr>
        <w:widowControl w:val="0"/>
        <w:spacing w:beforeLines="0" w:afterLines="0" w:line="578" w:lineRule="exact"/>
        <w:ind w:firstLine="420" w:firstLineChars="200"/>
        <w:rPr>
          <w:rFonts w:hint="eastAsia"/>
          <w:color w:val="auto"/>
          <w:sz w:val="21"/>
        </w:rPr>
      </w:pPr>
    </w:p>
    <w:p>
      <w:pPr>
        <w:widowControl w:val="0"/>
        <w:spacing w:beforeLines="0" w:afterLines="0" w:line="578" w:lineRule="exact"/>
        <w:ind w:firstLine="420" w:firstLineChars="200"/>
        <w:rPr>
          <w:rFonts w:hint="eastAsia"/>
          <w:color w:val="auto"/>
          <w:sz w:val="21"/>
        </w:rPr>
      </w:pPr>
    </w:p>
    <w:p>
      <w:pPr>
        <w:widowControl w:val="0"/>
        <w:spacing w:beforeLines="0" w:afterLines="0" w:line="578" w:lineRule="exact"/>
        <w:ind w:firstLine="420" w:firstLineChars="200"/>
        <w:rPr>
          <w:rFonts w:hint="eastAsia"/>
          <w:color w:val="auto"/>
          <w:sz w:val="21"/>
        </w:rPr>
      </w:pPr>
    </w:p>
    <w:p>
      <w:pPr>
        <w:widowControl w:val="0"/>
        <w:spacing w:beforeLines="0" w:afterLines="0" w:line="578" w:lineRule="exact"/>
        <w:ind w:firstLine="420" w:firstLineChars="200"/>
        <w:rPr>
          <w:rFonts w:hint="eastAsia"/>
          <w:color w:val="auto"/>
          <w:sz w:val="21"/>
        </w:rPr>
      </w:pPr>
    </w:p>
    <w:p>
      <w:pPr>
        <w:widowControl w:val="0"/>
        <w:spacing w:beforeLines="0" w:afterLines="0" w:line="578" w:lineRule="exact"/>
        <w:ind w:firstLine="420" w:firstLineChars="200"/>
        <w:rPr>
          <w:rFonts w:hint="eastAsia"/>
          <w:color w:val="auto"/>
          <w:sz w:val="21"/>
        </w:rPr>
      </w:pPr>
    </w:p>
    <w:p>
      <w:pPr>
        <w:spacing w:beforeLines="0" w:afterLines="0"/>
        <w:rPr>
          <w:rFonts w:hint="eastAsia"/>
          <w:sz w:val="21"/>
        </w:rPr>
      </w:pPr>
    </w:p>
    <w:sectPr>
      <w:footerReference r:id="rId3" w:type="default"/>
      <w:pgSz w:w="12240" w:h="15840"/>
      <w:pgMar w:top="2007" w:right="1463" w:bottom="1780" w:left="151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eastAsia"/>
        <w:sz w:val="18"/>
      </w:rPr>
    </w:pPr>
    <w:r>
      <w:rPr>
        <w:rFonts w:hint="default" w:eastAsia="宋体"/>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beforeLines="0" w:afterLines="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2"/>
                      <w:spacing w:beforeLines="0" w:afterLines="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E67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eastAsia" w:ascii="Times New Roman" w:hAnsi="Times New Roman" w:eastAsia="Times New Roman"/>
      <w:kern w:val="2"/>
      <w:sz w:val="21"/>
    </w:rPr>
  </w:style>
  <w:style w:type="character" w:default="1" w:styleId="6">
    <w:name w:val="Default Paragraph Font"/>
    <w:unhideWhenUsed/>
    <w:uiPriority w:val="99"/>
    <w:rPr>
      <w:rFonts w:hint="default"/>
      <w:sz w:val="24"/>
    </w:rPr>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eastAsia"/>
      <w:sz w:val="18"/>
    </w:rPr>
  </w:style>
  <w:style w:type="paragraph" w:styleId="3">
    <w:name w:val="header"/>
    <w:basedOn w:val="1"/>
    <w:unhideWhenUsed/>
    <w:uiPriority w:val="99"/>
    <w:pPr>
      <w:tabs>
        <w:tab w:val="center" w:pos="4153"/>
        <w:tab w:val="right" w:pos="8306"/>
      </w:tabs>
      <w:snapToGrid w:val="0"/>
      <w:spacing w:beforeLines="0" w:afterLines="0"/>
    </w:pPr>
    <w:rPr>
      <w:rFonts w:hint="eastAsia"/>
      <w:sz w:val="18"/>
    </w:rPr>
  </w:style>
  <w:style w:type="paragraph" w:styleId="4">
    <w:name w:val="Normal (Web)"/>
    <w:basedOn w:val="1"/>
    <w:unhideWhenUsed/>
    <w:qFormat/>
    <w:uiPriority w:val="0"/>
    <w:pPr>
      <w:spacing w:before="100" w:beforeLines="0" w:beforeAutospacing="1" w:after="100" w:afterLines="0" w:afterAutospacing="1"/>
      <w:jc w:val="left"/>
    </w:pPr>
    <w:rPr>
      <w:rFonts w:hint="eastAsia"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2020-12-21T06:48:24Z</dcterms:created>
  <dc:creator>Administrator</dc:creator>
  <cp:lastModifiedBy>Administrator</cp:lastModifiedBy>
  <dcterms:modified xsi:type="dcterms:W3CDTF">2020-12-21T06:48:30Z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