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3D" w:rsidRPr="0015303C" w:rsidRDefault="00925B3D" w:rsidP="00925B3D">
      <w:pPr>
        <w:rPr>
          <w:rFonts w:ascii="方正黑体简体" w:eastAsia="方正黑体简体" w:hAnsi="华文中宋" w:hint="eastAsia"/>
          <w:sz w:val="32"/>
          <w:szCs w:val="32"/>
        </w:rPr>
      </w:pPr>
      <w:r w:rsidRPr="0015303C">
        <w:rPr>
          <w:rFonts w:ascii="方正黑体简体" w:eastAsia="方正黑体简体" w:hAnsi="华文中宋" w:hint="eastAsia"/>
          <w:sz w:val="32"/>
          <w:szCs w:val="32"/>
        </w:rPr>
        <w:t>附件</w:t>
      </w:r>
    </w:p>
    <w:p w:rsidR="00925B3D" w:rsidRDefault="00925B3D" w:rsidP="00C75482">
      <w:pPr>
        <w:jc w:val="center"/>
        <w:rPr>
          <w:rFonts w:ascii="方正小标宋简体" w:eastAsia="方正小标宋简体" w:hAnsi="华文中宋"/>
          <w:sz w:val="32"/>
          <w:szCs w:val="32"/>
        </w:rPr>
      </w:pPr>
    </w:p>
    <w:p w:rsidR="00C75482" w:rsidRPr="0015303C" w:rsidRDefault="00C75482" w:rsidP="00C75482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15303C">
        <w:rPr>
          <w:rFonts w:ascii="方正小标宋简体" w:eastAsia="方正小标宋简体" w:hAnsi="华文中宋" w:hint="eastAsia"/>
          <w:sz w:val="44"/>
          <w:szCs w:val="44"/>
        </w:rPr>
        <w:t>进出口饲料和饲料添加剂风险级别及检验检疫监管方式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722"/>
        <w:gridCol w:w="1418"/>
        <w:gridCol w:w="1417"/>
        <w:gridCol w:w="4978"/>
        <w:gridCol w:w="3539"/>
      </w:tblGrid>
      <w:tr w:rsidR="00C75482" w:rsidTr="00987D96">
        <w:trPr>
          <w:tblHeader/>
          <w:jc w:val="center"/>
        </w:trPr>
        <w:tc>
          <w:tcPr>
            <w:tcW w:w="742" w:type="dxa"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 w:hint="eastAsia"/>
                <w:szCs w:val="21"/>
              </w:rPr>
              <w:t>类别</w:t>
            </w:r>
          </w:p>
        </w:tc>
        <w:tc>
          <w:tcPr>
            <w:tcW w:w="3140" w:type="dxa"/>
            <w:gridSpan w:val="2"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 w:hint="eastAsia"/>
                <w:szCs w:val="21"/>
              </w:rPr>
              <w:t>种     类</w:t>
            </w:r>
          </w:p>
        </w:tc>
        <w:tc>
          <w:tcPr>
            <w:tcW w:w="1417" w:type="dxa"/>
          </w:tcPr>
          <w:p w:rsidR="00C75482" w:rsidRDefault="00C75482" w:rsidP="00706CDA">
            <w:pPr>
              <w:spacing w:line="300" w:lineRule="exact"/>
              <w:ind w:firstLineChars="50" w:firstLine="115"/>
              <w:jc w:val="center"/>
              <w:rPr>
                <w:rFonts w:ascii="方正黑体简体" w:eastAsia="方正黑体简体"/>
                <w:spacing w:val="10"/>
                <w:szCs w:val="21"/>
              </w:rPr>
            </w:pPr>
            <w:r>
              <w:rPr>
                <w:rFonts w:ascii="方正黑体简体" w:eastAsia="方正黑体简体" w:hint="eastAsia"/>
                <w:spacing w:val="10"/>
                <w:szCs w:val="21"/>
              </w:rPr>
              <w:t>风险级别</w:t>
            </w:r>
          </w:p>
        </w:tc>
        <w:tc>
          <w:tcPr>
            <w:tcW w:w="4978" w:type="dxa"/>
          </w:tcPr>
          <w:p w:rsidR="00C75482" w:rsidRDefault="00C75482" w:rsidP="00706CDA">
            <w:pPr>
              <w:spacing w:line="300" w:lineRule="exact"/>
              <w:ind w:firstLineChars="50" w:firstLine="115"/>
              <w:jc w:val="center"/>
              <w:rPr>
                <w:rFonts w:ascii="方正黑体简体" w:eastAsia="方正黑体简体"/>
                <w:spacing w:val="10"/>
                <w:szCs w:val="21"/>
              </w:rPr>
            </w:pPr>
            <w:r>
              <w:rPr>
                <w:rFonts w:ascii="方正黑体简体" w:eastAsia="方正黑体简体" w:hint="eastAsia"/>
                <w:spacing w:val="10"/>
                <w:szCs w:val="21"/>
              </w:rPr>
              <w:t>进口检验检疫监管方式</w:t>
            </w:r>
          </w:p>
        </w:tc>
        <w:tc>
          <w:tcPr>
            <w:tcW w:w="3539" w:type="dxa"/>
          </w:tcPr>
          <w:p w:rsidR="00C75482" w:rsidRDefault="00C75482" w:rsidP="00706CDA">
            <w:pPr>
              <w:spacing w:line="300" w:lineRule="exact"/>
              <w:ind w:firstLineChars="50" w:firstLine="115"/>
              <w:jc w:val="center"/>
              <w:rPr>
                <w:rFonts w:ascii="方正黑体简体" w:eastAsia="方正黑体简体"/>
                <w:spacing w:val="10"/>
                <w:szCs w:val="21"/>
              </w:rPr>
            </w:pPr>
            <w:r>
              <w:rPr>
                <w:rFonts w:ascii="方正黑体简体" w:eastAsia="方正黑体简体" w:hint="eastAsia"/>
                <w:spacing w:val="10"/>
                <w:szCs w:val="21"/>
              </w:rPr>
              <w:t>出口检验检疫监管方式</w:t>
            </w:r>
          </w:p>
        </w:tc>
      </w:tr>
      <w:tr w:rsidR="00C75482" w:rsidTr="00987D96">
        <w:trPr>
          <w:trHeight w:val="233"/>
          <w:jc w:val="center"/>
        </w:trPr>
        <w:tc>
          <w:tcPr>
            <w:tcW w:w="742" w:type="dxa"/>
            <w:vMerge w:val="restart"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动</w:t>
            </w:r>
          </w:p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物</w:t>
            </w:r>
          </w:p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源</w:t>
            </w:r>
          </w:p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性</w:t>
            </w:r>
          </w:p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szCs w:val="21"/>
              </w:rPr>
              <w:t>饲</w:t>
            </w:r>
            <w:proofErr w:type="gramEnd"/>
          </w:p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料</w:t>
            </w:r>
          </w:p>
        </w:tc>
        <w:tc>
          <w:tcPr>
            <w:tcW w:w="3140" w:type="dxa"/>
            <w:gridSpan w:val="2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饵料用活动物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I级</w:t>
            </w:r>
          </w:p>
        </w:tc>
        <w:tc>
          <w:tcPr>
            <w:tcW w:w="4978" w:type="dxa"/>
          </w:tcPr>
          <w:p w:rsidR="00C75482" w:rsidRPr="00204056" w:rsidRDefault="00C75482" w:rsidP="00706CDA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进口前须申请并取得《进境动植物检疫许可证》；进口时查验检疫证书并实施检疫；对进口后的隔离、加工场所实施检疫监督。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饲料用（含饵料用）冰鲜冷冻动物产品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进口前须申请并取得《进境动植物检疫许可证》；进口时查验检疫证书并实施检疫；对进口后的加工场所实施检疫监督。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C75482" w:rsidRPr="00204056" w:rsidRDefault="00C75482" w:rsidP="00706CDA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饲料用（含饵料用）水产品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trHeight w:val="417"/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C75482" w:rsidRPr="00204056" w:rsidRDefault="00C75482" w:rsidP="00706CDA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加工动物蛋白及油脂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</w:t>
            </w: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（另有规定的按照相关要求执行）</w:t>
            </w: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；进口时查验检疫证书并实施检疫。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trHeight w:val="240"/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宠物食品</w:t>
            </w:r>
            <w:proofErr w:type="gramStart"/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和咬胶</w:t>
            </w:r>
            <w:proofErr w:type="gramEnd"/>
          </w:p>
        </w:tc>
        <w:tc>
          <w:tcPr>
            <w:tcW w:w="1418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生的宠物食品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I级</w:t>
            </w:r>
          </w:p>
        </w:tc>
        <w:tc>
          <w:tcPr>
            <w:tcW w:w="4978" w:type="dxa"/>
          </w:tcPr>
          <w:p w:rsidR="00C75482" w:rsidRPr="00204056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进口前须申请并取得《进境动植物检疫许可证》；进口时查验检疫证书并实施检疫，对进口后的加工场所实施检疫监督。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trHeight w:val="300"/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其他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II级</w:t>
            </w:r>
          </w:p>
        </w:tc>
        <w:tc>
          <w:tcPr>
            <w:tcW w:w="4978" w:type="dxa"/>
          </w:tcPr>
          <w:p w:rsidR="00C75482" w:rsidRPr="00204056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</w:t>
            </w: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（另有规定的按照相关要求执行）</w:t>
            </w: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；进口时查验检疫证书并实施检疫。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jc w:val="center"/>
        </w:trPr>
        <w:tc>
          <w:tcPr>
            <w:tcW w:w="742" w:type="dxa"/>
            <w:vMerge w:val="restart"/>
            <w:vAlign w:val="center"/>
          </w:tcPr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植</w:t>
            </w:r>
          </w:p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物</w:t>
            </w:r>
          </w:p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源</w:t>
            </w:r>
          </w:p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性</w:t>
            </w:r>
          </w:p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szCs w:val="21"/>
              </w:rPr>
              <w:t>饲</w:t>
            </w:r>
            <w:proofErr w:type="gramEnd"/>
          </w:p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料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饲料粮谷类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进口前须申请并取得《进境动植物检疫许可证》；进口时查验检疫证书并实施检疫；对进口后的加工场所实施检疫监督。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</w:tcBorders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饲料用草籽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进口前须申请并取得《进境动植物检疫许可证》；进口时查验检疫证书并实施检疫；对进口后的加工场所实施检疫监督。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饲草类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</w:t>
            </w: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（另有规定的按照相关要求执行）</w:t>
            </w: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；进口时查验检疫证书并实施检疫。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trHeight w:val="135"/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加工植物蛋白、</w:t>
            </w:r>
          </w:p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糠麸饼</w:t>
            </w:r>
            <w:proofErr w:type="gramStart"/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粕渣类</w:t>
            </w:r>
            <w:proofErr w:type="gramEnd"/>
          </w:p>
        </w:tc>
        <w:tc>
          <w:tcPr>
            <w:tcW w:w="1418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来自TCK疫</w:t>
            </w: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区的麦麸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进口前须申请并取得《进境动植物检疫许可证》；进口时查</w:t>
            </w: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验检疫证书并实施检疫；对进口后的加工场所实施检疫监督。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符合进口国家或地区的要求</w:t>
            </w:r>
          </w:p>
        </w:tc>
      </w:tr>
      <w:tr w:rsidR="00C75482" w:rsidTr="00987D96">
        <w:trPr>
          <w:trHeight w:val="135"/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其他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</w:t>
            </w: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（另有规定的按照相关要求执行）</w:t>
            </w: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；进口时查验检疫证书并实施检疫。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青贮料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III级</w:t>
            </w:r>
          </w:p>
        </w:tc>
        <w:tc>
          <w:tcPr>
            <w:tcW w:w="4978" w:type="dxa"/>
          </w:tcPr>
          <w:p w:rsidR="00C75482" w:rsidRPr="00204056" w:rsidRDefault="00C75482" w:rsidP="00706CDA">
            <w:pPr>
              <w:spacing w:line="28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trHeight w:val="271"/>
          <w:jc w:val="center"/>
        </w:trPr>
        <w:tc>
          <w:tcPr>
            <w:tcW w:w="742" w:type="dxa"/>
            <w:vMerge/>
            <w:vAlign w:val="center"/>
          </w:tcPr>
          <w:p w:rsidR="00C75482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植物粉类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III级</w:t>
            </w:r>
          </w:p>
        </w:tc>
        <w:tc>
          <w:tcPr>
            <w:tcW w:w="4978" w:type="dxa"/>
          </w:tcPr>
          <w:p w:rsidR="00C75482" w:rsidRPr="00204056" w:rsidRDefault="00C75482" w:rsidP="00706CDA">
            <w:pPr>
              <w:spacing w:line="28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jc w:val="center"/>
        </w:trPr>
        <w:tc>
          <w:tcPr>
            <w:tcW w:w="3882" w:type="dxa"/>
            <w:gridSpan w:val="3"/>
            <w:tcBorders>
              <w:bottom w:val="single" w:sz="4" w:space="0" w:color="FF0000"/>
            </w:tcBorders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配合饲料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</w:t>
            </w: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（另有规定的按照相关要求执行）</w:t>
            </w: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；进口时查验检疫证书并实施检疫。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987D96">
        <w:trPr>
          <w:trHeight w:val="297"/>
          <w:jc w:val="center"/>
        </w:trPr>
        <w:tc>
          <w:tcPr>
            <w:tcW w:w="2464" w:type="dxa"/>
            <w:gridSpan w:val="2"/>
            <w:vMerge w:val="restart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饲料添加剂、</w:t>
            </w:r>
          </w:p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添加剂预混合饲料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含动物源性成份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pacing w:val="-6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II级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进口前须申请并取得《进境动植物检疫许可证》</w:t>
            </w: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（另有规定的按照相关要求执行）</w:t>
            </w: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；进口时查验检疫证书并实施检疫。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8F1982">
        <w:trPr>
          <w:trHeight w:val="424"/>
          <w:jc w:val="center"/>
        </w:trPr>
        <w:tc>
          <w:tcPr>
            <w:tcW w:w="2464" w:type="dxa"/>
            <w:gridSpan w:val="2"/>
            <w:vMerge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不含动物源性成分但含植物源性成份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pacing w:val="-6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pacing w:val="-6"/>
                <w:szCs w:val="21"/>
              </w:rPr>
              <w:t>按所含的植物源性成份分级</w:t>
            </w:r>
          </w:p>
        </w:tc>
        <w:tc>
          <w:tcPr>
            <w:tcW w:w="4978" w:type="dxa"/>
          </w:tcPr>
          <w:p w:rsidR="00C75482" w:rsidRPr="00FE7CC0" w:rsidRDefault="00C75482" w:rsidP="00706CDA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参照对应植物源性成份的监管方式。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  <w:tr w:rsidR="00C75482" w:rsidTr="008F1982">
        <w:trPr>
          <w:trHeight w:val="225"/>
          <w:jc w:val="center"/>
        </w:trPr>
        <w:tc>
          <w:tcPr>
            <w:tcW w:w="2464" w:type="dxa"/>
            <w:gridSpan w:val="2"/>
            <w:vMerge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75482" w:rsidRPr="00204056" w:rsidRDefault="00C75482" w:rsidP="00706CDA">
            <w:pPr>
              <w:tabs>
                <w:tab w:val="left" w:pos="675"/>
              </w:tabs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其他</w:t>
            </w:r>
          </w:p>
        </w:tc>
        <w:tc>
          <w:tcPr>
            <w:tcW w:w="1417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Ansi="宋体" w:hint="eastAsia"/>
                <w:color w:val="000000"/>
                <w:szCs w:val="21"/>
              </w:rPr>
              <w:t>Ⅳ</w:t>
            </w:r>
            <w:r w:rsidRPr="00204056">
              <w:rPr>
                <w:rFonts w:ascii="方正仿宋简体" w:eastAsia="方正仿宋简体" w:hint="eastAsia"/>
                <w:color w:val="000000"/>
                <w:szCs w:val="21"/>
              </w:rPr>
              <w:t>级</w:t>
            </w:r>
          </w:p>
        </w:tc>
        <w:tc>
          <w:tcPr>
            <w:tcW w:w="4978" w:type="dxa"/>
          </w:tcPr>
          <w:p w:rsidR="00C75482" w:rsidRPr="00204056" w:rsidRDefault="00C75482" w:rsidP="00706CDA">
            <w:pPr>
              <w:spacing w:line="280" w:lineRule="exac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20405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进口时实施检疫。</w:t>
            </w:r>
          </w:p>
        </w:tc>
        <w:tc>
          <w:tcPr>
            <w:tcW w:w="3539" w:type="dxa"/>
            <w:vAlign w:val="center"/>
          </w:tcPr>
          <w:p w:rsidR="00C75482" w:rsidRPr="00204056" w:rsidRDefault="00C75482" w:rsidP="00706CDA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 w:rsidRPr="00FE7CC0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符合进口国家或地区的要求</w:t>
            </w:r>
          </w:p>
        </w:tc>
      </w:tr>
    </w:tbl>
    <w:p w:rsidR="00B164C5" w:rsidRPr="00C75482" w:rsidRDefault="00B164C5"/>
    <w:sectPr w:rsidR="00B164C5" w:rsidRPr="00C75482" w:rsidSect="00C754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0B" w:rsidRDefault="00C3470B" w:rsidP="005F7CD0">
      <w:r>
        <w:separator/>
      </w:r>
    </w:p>
  </w:endnote>
  <w:endnote w:type="continuationSeparator" w:id="1">
    <w:p w:rsidR="00C3470B" w:rsidRDefault="00C3470B" w:rsidP="005F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0B" w:rsidRDefault="00C3470B" w:rsidP="005F7CD0">
      <w:r>
        <w:separator/>
      </w:r>
    </w:p>
  </w:footnote>
  <w:footnote w:type="continuationSeparator" w:id="1">
    <w:p w:rsidR="00C3470B" w:rsidRDefault="00C3470B" w:rsidP="005F7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CD0"/>
    <w:rsid w:val="0015303C"/>
    <w:rsid w:val="001D301B"/>
    <w:rsid w:val="00374E94"/>
    <w:rsid w:val="00534FC3"/>
    <w:rsid w:val="005F7CD0"/>
    <w:rsid w:val="008F1982"/>
    <w:rsid w:val="00925B3D"/>
    <w:rsid w:val="00987D96"/>
    <w:rsid w:val="00B164C5"/>
    <w:rsid w:val="00C3470B"/>
    <w:rsid w:val="00C75482"/>
    <w:rsid w:val="00F6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C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俞挺</dc:creator>
  <cp:keywords/>
  <dc:description/>
  <cp:lastModifiedBy>邓云鹏</cp:lastModifiedBy>
  <cp:revision>2</cp:revision>
  <dcterms:created xsi:type="dcterms:W3CDTF">2015-11-25T09:36:00Z</dcterms:created>
  <dcterms:modified xsi:type="dcterms:W3CDTF">2015-11-25T09:36:00Z</dcterms:modified>
</cp:coreProperties>
</file>