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Lines="0" w:afterLines="0" w:line="560" w:lineRule="exact"/>
        <w:ind w:right="0" w:rightChars="0"/>
        <w:jc w:val="both"/>
        <w:textAlignment w:val="auto"/>
        <w:outlineLvl w:val="9"/>
        <w:rPr>
          <w:rFonts w:hint="default" w:ascii="Times New Roman" w:hAnsi="Times New Roman" w:eastAsia="方正黑体简体" w:cs="Times New Roman"/>
          <w:b w:val="0"/>
          <w:bCs w:val="0"/>
          <w:sz w:val="32"/>
          <w:szCs w:val="32"/>
          <w:lang w:val="en-US" w:eastAsia="zh-CN"/>
        </w:rPr>
      </w:pPr>
      <w:bookmarkStart w:id="0" w:name="_GoBack"/>
      <w:bookmarkEnd w:id="0"/>
      <w:r>
        <w:rPr>
          <w:rFonts w:hint="default" w:ascii="Times New Roman" w:hAnsi="Times New Roman" w:eastAsia="方正黑体简体" w:cs="Times New Roman"/>
          <w:b w:val="0"/>
          <w:bCs w:val="0"/>
          <w:sz w:val="32"/>
          <w:szCs w:val="32"/>
          <w:lang w:eastAsia="zh-CN"/>
        </w:rPr>
        <w:t>附件</w:t>
      </w:r>
      <w:r>
        <w:rPr>
          <w:rFonts w:hint="default" w:ascii="Times New Roman" w:hAnsi="Times New Roman" w:eastAsia="方正黑体简体" w:cs="Times New Roman"/>
          <w:b w:val="0"/>
          <w:bCs w:val="0"/>
          <w:sz w:val="32"/>
          <w:szCs w:val="32"/>
          <w:lang w:val="en-US" w:eastAsia="zh-CN"/>
        </w:rPr>
        <w:t>1</w:t>
      </w:r>
      <w:r>
        <w:rPr>
          <w:rFonts w:hint="eastAsia" w:ascii="Times New Roman" w:hAnsi="Times New Roman" w:eastAsia="方正黑体简体" w:cs="Times New Roman"/>
          <w:b w:val="0"/>
          <w:bCs w:val="0"/>
          <w:sz w:val="32"/>
          <w:szCs w:val="32"/>
          <w:lang w:val="en-US" w:eastAsia="zh-CN"/>
        </w:rPr>
        <w:t>0</w:t>
      </w:r>
    </w:p>
    <w:p>
      <w:pPr>
        <w:keepNext w:val="0"/>
        <w:keepLines w:val="0"/>
        <w:pageBreakBefore w:val="0"/>
        <w:kinsoku/>
        <w:wordWrap/>
        <w:overflowPunct/>
        <w:topLinePunct w:val="0"/>
        <w:bidi w:val="0"/>
        <w:spacing w:beforeLines="0" w:afterLines="0" w:line="560" w:lineRule="exact"/>
        <w:ind w:right="0" w:rightChars="0"/>
        <w:jc w:val="both"/>
        <w:outlineLvl w:val="9"/>
        <w:rPr>
          <w:rFonts w:hint="default" w:ascii="Times New Roman" w:hAnsi="Times New Roman" w:eastAsia="方正小标宋简体" w:cs="Times New Roman"/>
          <w:b w:val="0"/>
          <w:bCs w:val="0"/>
          <w:sz w:val="44"/>
          <w:szCs w:val="44"/>
          <w:lang w:eastAsia="zh-CN"/>
        </w:rPr>
      </w:pPr>
    </w:p>
    <w:p>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制造业安全监督管理处2020年度</w:t>
      </w:r>
    </w:p>
    <w:p>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安全生产监督检查（督查）计划</w:t>
      </w:r>
    </w:p>
    <w:p>
      <w:pPr>
        <w:spacing w:line="600" w:lineRule="exact"/>
        <w:jc w:val="center"/>
        <w:rPr>
          <w:rFonts w:hint="eastAsia" w:ascii="方正仿宋简体" w:hAnsi="方正仿宋简体" w:eastAsia="方正仿宋简体" w:cs="方正仿宋简体"/>
          <w:b/>
          <w:bCs/>
        </w:rPr>
      </w:pPr>
    </w:p>
    <w:p>
      <w:pPr>
        <w:spacing w:line="520" w:lineRule="exact"/>
        <w:ind w:firstLine="640" w:firstLineChars="200"/>
        <w:rPr>
          <w:rFonts w:hint="eastAsia" w:ascii="Times New Roman" w:hAnsi="Times New Roman" w:eastAsia="方正仿宋简体" w:cs="Times New Roman"/>
          <w:color w:val="000000"/>
          <w:sz w:val="32"/>
          <w:szCs w:val="32"/>
          <w:lang w:eastAsia="zh-CN"/>
        </w:rPr>
      </w:pPr>
      <w:r>
        <w:rPr>
          <w:rFonts w:hint="eastAsia" w:ascii="Times New Roman" w:hAnsi="Times New Roman" w:eastAsia="方正仿宋简体" w:cs="Times New Roman"/>
          <w:color w:val="000000"/>
          <w:sz w:val="32"/>
          <w:szCs w:val="32"/>
          <w:lang w:eastAsia="zh-CN"/>
        </w:rPr>
        <w:t>为认真贯彻安全生产法律法规规定，依法履行部门处室安全监管职责，根据《国家安全监管总局关于印发安全生产年度监督检查计划编制办法》、《国家安全监管总局关于印发推进安全生产监督检查随机抽查工作实施方案的通知》等有关文件要求，结合我省工作实际，制定2020年度制造业安全监督管理处安全生产监督检查工作计划。</w:t>
      </w:r>
    </w:p>
    <w:p>
      <w:pPr>
        <w:spacing w:line="520" w:lineRule="exact"/>
        <w:ind w:firstLine="643" w:firstLineChars="201"/>
        <w:rPr>
          <w:rFonts w:hint="eastAsia" w:ascii="方正黑体简体" w:hAnsi="方正黑体简体" w:eastAsia="方正黑体简体" w:cs="方正黑体简体"/>
          <w:color w:val="000000"/>
          <w:sz w:val="32"/>
          <w:szCs w:val="32"/>
          <w:lang w:eastAsia="zh-CN"/>
        </w:rPr>
      </w:pPr>
      <w:r>
        <w:rPr>
          <w:rFonts w:hint="eastAsia" w:ascii="方正黑体简体" w:hAnsi="方正黑体简体" w:eastAsia="方正黑体简体" w:cs="方正黑体简体"/>
          <w:color w:val="000000"/>
          <w:sz w:val="32"/>
          <w:szCs w:val="32"/>
          <w:lang w:eastAsia="zh-CN"/>
        </w:rPr>
        <w:t>一、工作目标和主要任务</w:t>
      </w:r>
    </w:p>
    <w:p>
      <w:pPr>
        <w:spacing w:line="520" w:lineRule="exact"/>
        <w:ind w:firstLine="640" w:firstLineChars="200"/>
        <w:rPr>
          <w:rFonts w:hint="eastAsia" w:ascii="Times New Roman" w:hAnsi="Times New Roman" w:eastAsia="方正仿宋简体" w:cs="Times New Roman"/>
          <w:color w:val="000000"/>
          <w:sz w:val="32"/>
          <w:szCs w:val="32"/>
          <w:lang w:eastAsia="zh-CN"/>
        </w:rPr>
      </w:pPr>
      <w:r>
        <w:rPr>
          <w:rFonts w:hint="eastAsia" w:ascii="Times New Roman" w:hAnsi="Times New Roman" w:eastAsia="方正仿宋简体" w:cs="Times New Roman"/>
          <w:color w:val="000000"/>
          <w:sz w:val="32"/>
          <w:szCs w:val="32"/>
          <w:lang w:eastAsia="zh-CN"/>
        </w:rPr>
        <w:t>严格落实年度监督检查计划</w:t>
      </w:r>
      <w:r>
        <w:rPr>
          <w:rFonts w:hint="eastAsia" w:ascii="Times New Roman" w:hAnsi="Times New Roman" w:eastAsia="方正仿宋简体" w:cs="Times New Roman"/>
          <w:color w:val="000000"/>
          <w:sz w:val="32"/>
          <w:szCs w:val="32"/>
          <w:lang w:val="en-US" w:eastAsia="zh-CN"/>
        </w:rPr>
        <w:t>，</w:t>
      </w:r>
      <w:r>
        <w:rPr>
          <w:rFonts w:hint="eastAsia" w:ascii="Times New Roman" w:hAnsi="Times New Roman" w:eastAsia="方正仿宋简体" w:cs="Times New Roman"/>
          <w:color w:val="000000"/>
          <w:sz w:val="32"/>
          <w:szCs w:val="32"/>
          <w:lang w:eastAsia="zh-CN"/>
        </w:rPr>
        <w:t>通过开展监督检查工作，指导各地对口处科室监督重点企业全面落实安全生产主体责任，严格执行安全生产法律法规和标准规范，推进安全生产标准化和双重预防机制建设，加强风险辨识管控和隐患排查治理，不断提高安全管理水平，有效遏制重特大事故发生。</w:t>
      </w:r>
    </w:p>
    <w:p>
      <w:pPr>
        <w:spacing w:line="600" w:lineRule="exact"/>
        <w:rPr>
          <w:rFonts w:hint="eastAsia" w:ascii="方正黑体简体" w:hAnsi="方正黑体简体" w:eastAsia="方正黑体简体" w:cs="方正黑体简体"/>
          <w:color w:val="000000"/>
          <w:sz w:val="32"/>
          <w:szCs w:val="32"/>
          <w:lang w:eastAsia="zh-CN"/>
        </w:rPr>
      </w:pPr>
      <w:r>
        <w:rPr>
          <w:rFonts w:hint="eastAsia" w:ascii="方正仿宋简体" w:hAnsi="方正仿宋简体" w:eastAsia="方正仿宋简体" w:cs="方正仿宋简体"/>
          <w:color w:val="000000"/>
        </w:rPr>
        <w:t xml:space="preserve">  </w:t>
      </w:r>
      <w:r>
        <w:rPr>
          <w:rFonts w:hint="eastAsia" w:ascii="方正黑体简体" w:hAnsi="方正黑体简体" w:eastAsia="方正黑体简体" w:cs="方正黑体简体"/>
          <w:color w:val="000000"/>
          <w:sz w:val="32"/>
          <w:szCs w:val="32"/>
          <w:lang w:eastAsia="zh-CN"/>
        </w:rPr>
        <w:t xml:space="preserve">  二、行政执法人员数量和总法定工作日、监督检查工作日、其他执法工作日、非执法工作日</w:t>
      </w:r>
    </w:p>
    <w:p>
      <w:pPr>
        <w:spacing w:line="520" w:lineRule="exact"/>
        <w:ind w:firstLine="640" w:firstLineChars="200"/>
        <w:rPr>
          <w:rFonts w:hint="eastAsia" w:ascii="Times New Roman" w:hAnsi="Times New Roman" w:eastAsia="方正仿宋简体" w:cs="Times New Roman"/>
          <w:color w:val="000000"/>
          <w:sz w:val="32"/>
          <w:szCs w:val="32"/>
          <w:lang w:eastAsia="zh-CN"/>
        </w:rPr>
      </w:pPr>
      <w:r>
        <w:rPr>
          <w:rFonts w:hint="eastAsia" w:ascii="Times New Roman" w:hAnsi="Times New Roman" w:eastAsia="方正仿宋简体" w:cs="Times New Roman"/>
          <w:color w:val="000000"/>
          <w:sz w:val="32"/>
          <w:szCs w:val="32"/>
          <w:lang w:eastAsia="zh-CN"/>
        </w:rPr>
        <w:t>行政执法人员</w:t>
      </w:r>
      <w:r>
        <w:rPr>
          <w:rFonts w:hint="eastAsia" w:ascii="Times New Roman" w:hAnsi="Times New Roman" w:eastAsia="方正仿宋简体" w:cs="Times New Roman"/>
          <w:color w:val="000000"/>
          <w:sz w:val="32"/>
          <w:szCs w:val="32"/>
          <w:lang w:val="en-US" w:eastAsia="zh-CN"/>
        </w:rPr>
        <w:t>6</w:t>
      </w:r>
      <w:r>
        <w:rPr>
          <w:rFonts w:hint="eastAsia" w:ascii="Times New Roman" w:hAnsi="Times New Roman" w:eastAsia="方正仿宋简体" w:cs="Times New Roman"/>
          <w:color w:val="000000"/>
          <w:sz w:val="32"/>
          <w:szCs w:val="32"/>
          <w:lang w:eastAsia="zh-CN"/>
        </w:rPr>
        <w:t>人，总法定工作日</w:t>
      </w:r>
      <w:r>
        <w:rPr>
          <w:rFonts w:hint="eastAsia" w:ascii="Times New Roman" w:hAnsi="Times New Roman" w:eastAsia="方正仿宋简体" w:cs="Times New Roman"/>
          <w:color w:val="000000"/>
          <w:sz w:val="32"/>
          <w:szCs w:val="32"/>
          <w:lang w:val="en-US" w:eastAsia="zh-CN"/>
        </w:rPr>
        <w:t>1506</w:t>
      </w:r>
      <w:r>
        <w:rPr>
          <w:rFonts w:hint="eastAsia" w:ascii="Times New Roman" w:hAnsi="Times New Roman" w:eastAsia="方正仿宋简体" w:cs="Times New Roman"/>
          <w:color w:val="000000"/>
          <w:sz w:val="32"/>
          <w:szCs w:val="32"/>
          <w:lang w:eastAsia="zh-CN"/>
        </w:rPr>
        <w:t>个。其中监督检查工作日</w:t>
      </w:r>
      <w:r>
        <w:rPr>
          <w:rFonts w:hint="eastAsia" w:ascii="Times New Roman" w:hAnsi="Times New Roman" w:eastAsia="方正仿宋简体" w:cs="Times New Roman"/>
          <w:color w:val="000000"/>
          <w:sz w:val="32"/>
          <w:szCs w:val="32"/>
          <w:lang w:val="en-US" w:eastAsia="zh-CN"/>
        </w:rPr>
        <w:t>120</w:t>
      </w:r>
      <w:r>
        <w:rPr>
          <w:rFonts w:hint="eastAsia" w:ascii="Times New Roman" w:hAnsi="Times New Roman" w:eastAsia="方正仿宋简体" w:cs="Times New Roman"/>
          <w:color w:val="000000"/>
          <w:sz w:val="32"/>
          <w:szCs w:val="32"/>
          <w:lang w:eastAsia="zh-CN"/>
        </w:rPr>
        <w:t>个、其他执法工作日</w:t>
      </w:r>
      <w:r>
        <w:rPr>
          <w:rFonts w:hint="eastAsia" w:ascii="Times New Roman" w:hAnsi="Times New Roman" w:eastAsia="方正仿宋简体" w:cs="Times New Roman"/>
          <w:color w:val="000000"/>
          <w:sz w:val="32"/>
          <w:szCs w:val="32"/>
          <w:lang w:val="en-US" w:eastAsia="zh-CN"/>
        </w:rPr>
        <w:t>720</w:t>
      </w:r>
      <w:r>
        <w:rPr>
          <w:rFonts w:hint="eastAsia" w:ascii="Times New Roman" w:hAnsi="Times New Roman" w:eastAsia="方正仿宋简体" w:cs="Times New Roman"/>
          <w:color w:val="000000"/>
          <w:sz w:val="32"/>
          <w:szCs w:val="32"/>
          <w:lang w:eastAsia="zh-CN"/>
        </w:rPr>
        <w:t>个、非执法工作日</w:t>
      </w:r>
      <w:r>
        <w:rPr>
          <w:rFonts w:hint="eastAsia" w:ascii="Times New Roman" w:hAnsi="Times New Roman" w:eastAsia="方正仿宋简体" w:cs="Times New Roman"/>
          <w:color w:val="000000"/>
          <w:sz w:val="32"/>
          <w:szCs w:val="32"/>
          <w:lang w:val="en-US" w:eastAsia="zh-CN"/>
        </w:rPr>
        <w:t>666</w:t>
      </w:r>
      <w:r>
        <w:rPr>
          <w:rFonts w:hint="eastAsia" w:ascii="Times New Roman" w:hAnsi="Times New Roman" w:eastAsia="方正仿宋简体" w:cs="Times New Roman"/>
          <w:color w:val="000000"/>
          <w:sz w:val="32"/>
          <w:szCs w:val="32"/>
          <w:lang w:eastAsia="zh-CN"/>
        </w:rPr>
        <w:t>个。</w:t>
      </w:r>
    </w:p>
    <w:p>
      <w:pPr>
        <w:spacing w:line="600" w:lineRule="exact"/>
        <w:rPr>
          <w:rFonts w:hint="eastAsia" w:ascii="方正黑体简体" w:hAnsi="方正黑体简体" w:eastAsia="方正黑体简体" w:cs="方正黑体简体"/>
          <w:color w:val="000000"/>
          <w:sz w:val="32"/>
          <w:szCs w:val="32"/>
          <w:lang w:eastAsia="zh-CN"/>
        </w:rPr>
      </w:pPr>
      <w:r>
        <w:rPr>
          <w:rFonts w:hint="eastAsia" w:ascii="方正黑体简体" w:hAnsi="方正黑体简体" w:eastAsia="方正黑体简体" w:cs="方正黑体简体"/>
          <w:color w:val="000000"/>
          <w:sz w:val="32"/>
          <w:szCs w:val="32"/>
          <w:lang w:val="en-US" w:eastAsia="zh-CN"/>
        </w:rPr>
        <w:t xml:space="preserve">    </w:t>
      </w:r>
      <w:r>
        <w:rPr>
          <w:rFonts w:hint="eastAsia" w:ascii="方正黑体简体" w:hAnsi="方正黑体简体" w:eastAsia="方正黑体简体" w:cs="方正黑体简体"/>
          <w:color w:val="000000"/>
          <w:sz w:val="32"/>
          <w:szCs w:val="32"/>
          <w:lang w:eastAsia="zh-CN"/>
        </w:rPr>
        <w:t>三、监督检查工作日1</w:t>
      </w:r>
      <w:r>
        <w:rPr>
          <w:rFonts w:hint="eastAsia" w:ascii="方正黑体简体" w:hAnsi="方正黑体简体" w:eastAsia="方正黑体简体" w:cs="方正黑体简体"/>
          <w:color w:val="000000"/>
          <w:sz w:val="32"/>
          <w:szCs w:val="32"/>
          <w:lang w:val="en-US" w:eastAsia="zh-CN"/>
        </w:rPr>
        <w:t>2</w:t>
      </w:r>
      <w:r>
        <w:rPr>
          <w:rFonts w:hint="eastAsia" w:ascii="方正黑体简体" w:hAnsi="方正黑体简体" w:eastAsia="方正黑体简体" w:cs="方正黑体简体"/>
          <w:color w:val="000000"/>
          <w:sz w:val="32"/>
          <w:szCs w:val="32"/>
          <w:lang w:eastAsia="zh-CN"/>
        </w:rPr>
        <w:t>0个</w:t>
      </w:r>
    </w:p>
    <w:p>
      <w:pPr>
        <w:spacing w:line="520" w:lineRule="exact"/>
        <w:ind w:left="645"/>
        <w:rPr>
          <w:rFonts w:hint="eastAsia" w:ascii="方正楷体简体" w:hAnsi="方正楷体简体" w:eastAsia="方正楷体简体" w:cs="方正楷体简体"/>
          <w:color w:val="000000"/>
          <w:sz w:val="32"/>
          <w:szCs w:val="32"/>
        </w:rPr>
      </w:pPr>
      <w:r>
        <w:rPr>
          <w:rFonts w:hint="eastAsia" w:ascii="方正楷体简体" w:hAnsi="方正楷体简体" w:eastAsia="方正楷体简体" w:cs="方正楷体简体"/>
          <w:color w:val="000000"/>
          <w:sz w:val="32"/>
          <w:szCs w:val="32"/>
        </w:rPr>
        <w:t>（一）重点检查安排</w:t>
      </w:r>
      <w:r>
        <w:rPr>
          <w:rFonts w:hint="eastAsia" w:ascii="方正楷体简体" w:hAnsi="方正楷体简体" w:eastAsia="方正楷体简体" w:cs="方正楷体简体"/>
          <w:color w:val="000000"/>
          <w:sz w:val="32"/>
          <w:szCs w:val="32"/>
          <w:lang w:val="en-US" w:eastAsia="zh-CN"/>
        </w:rPr>
        <w:t>48</w:t>
      </w:r>
      <w:r>
        <w:rPr>
          <w:rFonts w:hint="eastAsia" w:ascii="方正楷体简体" w:hAnsi="方正楷体简体" w:eastAsia="方正楷体简体" w:cs="方正楷体简体"/>
          <w:color w:val="000000"/>
          <w:sz w:val="32"/>
          <w:szCs w:val="32"/>
        </w:rPr>
        <w:t>个工作日</w:t>
      </w:r>
    </w:p>
    <w:p>
      <w:pPr>
        <w:spacing w:line="520" w:lineRule="exact"/>
        <w:ind w:firstLine="640" w:firstLineChars="200"/>
        <w:rPr>
          <w:rFonts w:hint="eastAsia" w:ascii="Times New Roman" w:hAnsi="Times New Roman" w:eastAsia="方正仿宋简体" w:cs="Times New Roman"/>
          <w:color w:val="000000"/>
          <w:sz w:val="32"/>
          <w:szCs w:val="32"/>
          <w:lang w:eastAsia="zh-CN"/>
        </w:rPr>
      </w:pPr>
      <w:r>
        <w:rPr>
          <w:rFonts w:hint="eastAsia" w:ascii="Times New Roman" w:hAnsi="Times New Roman" w:eastAsia="方正仿宋简体" w:cs="Times New Roman"/>
          <w:color w:val="000000"/>
          <w:sz w:val="32"/>
          <w:szCs w:val="32"/>
          <w:lang w:eastAsia="zh-CN"/>
        </w:rPr>
        <w:t>1.重点检查单位范围为大连、鞍山、抚顺、本溪、营口、辽阳、朝阳等7个地区；</w:t>
      </w:r>
    </w:p>
    <w:p>
      <w:pPr>
        <w:spacing w:line="520" w:lineRule="exact"/>
        <w:ind w:firstLine="640" w:firstLineChars="200"/>
        <w:rPr>
          <w:rFonts w:hint="eastAsia" w:ascii="Times New Roman" w:hAnsi="Times New Roman" w:eastAsia="方正仿宋简体" w:cs="Times New Roman"/>
          <w:color w:val="000000"/>
          <w:sz w:val="32"/>
          <w:szCs w:val="32"/>
          <w:lang w:eastAsia="zh-CN"/>
        </w:rPr>
      </w:pPr>
      <w:r>
        <w:rPr>
          <w:rFonts w:hint="eastAsia" w:ascii="Times New Roman" w:hAnsi="Times New Roman" w:eastAsia="方正仿宋简体" w:cs="Times New Roman"/>
          <w:color w:val="000000"/>
          <w:sz w:val="32"/>
          <w:szCs w:val="32"/>
          <w:lang w:eastAsia="zh-CN"/>
        </w:rPr>
        <w:t>2.在年度监督检查计划中占比为40%；</w:t>
      </w:r>
    </w:p>
    <w:p>
      <w:pPr>
        <w:spacing w:line="520" w:lineRule="exact"/>
        <w:ind w:firstLine="640" w:firstLineChars="200"/>
        <w:rPr>
          <w:rFonts w:hint="eastAsia" w:ascii="Times New Roman" w:hAnsi="Times New Roman" w:eastAsia="方正仿宋简体" w:cs="Times New Roman"/>
          <w:color w:val="000000"/>
          <w:sz w:val="32"/>
          <w:szCs w:val="32"/>
          <w:lang w:eastAsia="zh-CN"/>
        </w:rPr>
      </w:pPr>
      <w:r>
        <w:rPr>
          <w:rFonts w:hint="eastAsia" w:ascii="Times New Roman" w:hAnsi="Times New Roman" w:eastAsia="方正仿宋简体" w:cs="Times New Roman"/>
          <w:color w:val="000000"/>
          <w:sz w:val="32"/>
          <w:szCs w:val="32"/>
          <w:lang w:eastAsia="zh-CN"/>
        </w:rPr>
        <w:t>3.对有关重点检查单位的计划检查次数、企业名称、行业领域及时间安排见附件1。</w:t>
      </w:r>
    </w:p>
    <w:p>
      <w:pPr>
        <w:spacing w:line="520" w:lineRule="exact"/>
        <w:ind w:left="645"/>
        <w:rPr>
          <w:rFonts w:hint="eastAsia" w:ascii="方正楷体简体" w:hAnsi="方正楷体简体" w:eastAsia="方正楷体简体" w:cs="方正楷体简体"/>
          <w:color w:val="000000"/>
          <w:sz w:val="32"/>
          <w:szCs w:val="32"/>
        </w:rPr>
      </w:pPr>
      <w:r>
        <w:rPr>
          <w:rFonts w:hint="eastAsia" w:ascii="方正楷体简体" w:hAnsi="方正楷体简体" w:eastAsia="方正楷体简体" w:cs="方正楷体简体"/>
          <w:color w:val="000000"/>
          <w:sz w:val="32"/>
          <w:szCs w:val="32"/>
        </w:rPr>
        <w:t>（二）一般检查安排</w:t>
      </w:r>
      <w:r>
        <w:rPr>
          <w:rFonts w:hint="eastAsia" w:ascii="方正楷体简体" w:hAnsi="方正楷体简体" w:eastAsia="方正楷体简体" w:cs="方正楷体简体"/>
          <w:color w:val="000000"/>
          <w:sz w:val="32"/>
          <w:szCs w:val="32"/>
          <w:lang w:val="en-US" w:eastAsia="zh-CN"/>
        </w:rPr>
        <w:t>72</w:t>
      </w:r>
      <w:r>
        <w:rPr>
          <w:rFonts w:hint="eastAsia" w:ascii="方正楷体简体" w:hAnsi="方正楷体简体" w:eastAsia="方正楷体简体" w:cs="方正楷体简体"/>
          <w:color w:val="000000"/>
          <w:sz w:val="32"/>
          <w:szCs w:val="32"/>
        </w:rPr>
        <w:t>个工作日</w:t>
      </w:r>
    </w:p>
    <w:p>
      <w:pPr>
        <w:spacing w:line="520" w:lineRule="exact"/>
        <w:ind w:firstLine="640" w:firstLineChars="200"/>
        <w:rPr>
          <w:rFonts w:hint="eastAsia" w:ascii="Times New Roman" w:hAnsi="Times New Roman" w:eastAsia="方正仿宋简体" w:cs="Times New Roman"/>
          <w:color w:val="000000"/>
          <w:sz w:val="32"/>
          <w:szCs w:val="32"/>
          <w:lang w:eastAsia="zh-CN"/>
        </w:rPr>
      </w:pPr>
      <w:r>
        <w:rPr>
          <w:rFonts w:hint="eastAsia" w:ascii="Times New Roman" w:hAnsi="Times New Roman" w:eastAsia="方正仿宋简体" w:cs="Times New Roman"/>
          <w:color w:val="000000"/>
          <w:sz w:val="32"/>
          <w:szCs w:val="32"/>
          <w:lang w:eastAsia="zh-CN"/>
        </w:rPr>
        <w:t>1.一般检查单位范围为沈阳、大连、丹东、锦州、营口、阜新、辽阳、铁岭、盘锦、葫芦岛等</w:t>
      </w:r>
      <w:r>
        <w:rPr>
          <w:rFonts w:hint="eastAsia" w:ascii="Times New Roman" w:hAnsi="Times New Roman" w:eastAsia="方正仿宋简体" w:cs="Times New Roman"/>
          <w:color w:val="000000"/>
          <w:sz w:val="32"/>
          <w:szCs w:val="32"/>
          <w:lang w:val="en-US" w:eastAsia="zh-CN"/>
        </w:rPr>
        <w:t>10</w:t>
      </w:r>
      <w:r>
        <w:rPr>
          <w:rFonts w:hint="eastAsia" w:ascii="Times New Roman" w:hAnsi="Times New Roman" w:eastAsia="方正仿宋简体" w:cs="Times New Roman"/>
          <w:color w:val="000000"/>
          <w:sz w:val="32"/>
          <w:szCs w:val="32"/>
          <w:lang w:eastAsia="zh-CN"/>
        </w:rPr>
        <w:t>个地区；</w:t>
      </w:r>
    </w:p>
    <w:p>
      <w:pPr>
        <w:spacing w:line="520" w:lineRule="exact"/>
        <w:ind w:firstLine="640" w:firstLineChars="200"/>
        <w:rPr>
          <w:rFonts w:hint="eastAsia" w:ascii="Times New Roman" w:hAnsi="Times New Roman" w:eastAsia="方正仿宋简体" w:cs="Times New Roman"/>
          <w:color w:val="000000"/>
          <w:sz w:val="32"/>
          <w:szCs w:val="32"/>
          <w:lang w:eastAsia="zh-CN"/>
        </w:rPr>
      </w:pPr>
      <w:r>
        <w:rPr>
          <w:rFonts w:hint="eastAsia" w:ascii="Times New Roman" w:hAnsi="Times New Roman" w:eastAsia="方正仿宋简体" w:cs="Times New Roman"/>
          <w:color w:val="000000"/>
          <w:sz w:val="32"/>
          <w:szCs w:val="32"/>
          <w:lang w:eastAsia="zh-CN"/>
        </w:rPr>
        <w:t>2.在年度监督检查计划中占比为60%。一般检查均实施“双随机”抽查检查，双随机“抽查”占比60%；</w:t>
      </w:r>
    </w:p>
    <w:p>
      <w:pPr>
        <w:spacing w:line="520" w:lineRule="exact"/>
        <w:ind w:firstLine="640" w:firstLineChars="200"/>
        <w:rPr>
          <w:rFonts w:hint="eastAsia" w:ascii="Times New Roman" w:hAnsi="Times New Roman" w:eastAsia="方正仿宋简体" w:cs="Times New Roman"/>
          <w:color w:val="000000"/>
          <w:sz w:val="32"/>
          <w:szCs w:val="32"/>
          <w:lang w:eastAsia="zh-CN"/>
        </w:rPr>
      </w:pPr>
      <w:r>
        <w:rPr>
          <w:rFonts w:hint="eastAsia" w:ascii="Times New Roman" w:hAnsi="Times New Roman" w:eastAsia="方正仿宋简体" w:cs="Times New Roman"/>
          <w:color w:val="000000"/>
          <w:sz w:val="32"/>
          <w:szCs w:val="32"/>
          <w:lang w:eastAsia="zh-CN"/>
        </w:rPr>
        <w:t>3.对有关一般检查单位计划检查数量、行业领域及时间安排见附件2。</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方正黑体简体" w:hAnsi="方正黑体简体" w:eastAsia="方正黑体简体" w:cs="方正黑体简体"/>
          <w:color w:val="000000"/>
          <w:sz w:val="32"/>
          <w:szCs w:val="32"/>
          <w:lang w:eastAsia="zh-CN"/>
        </w:rPr>
      </w:pPr>
      <w:r>
        <w:rPr>
          <w:rFonts w:hint="eastAsia" w:ascii="方正黑体简体" w:hAnsi="方正黑体简体" w:eastAsia="方正黑体简体" w:cs="方正黑体简体"/>
          <w:color w:val="000000"/>
          <w:sz w:val="32"/>
          <w:szCs w:val="32"/>
          <w:lang w:eastAsia="zh-CN"/>
        </w:rPr>
        <w:t>四、总法定工作日、监督检查工作日、其他执法工作日、非执法工作日测算说明</w:t>
      </w:r>
    </w:p>
    <w:p>
      <w:pPr>
        <w:spacing w:line="520" w:lineRule="exact"/>
        <w:ind w:left="645"/>
        <w:rPr>
          <w:rFonts w:hint="eastAsia" w:ascii="方正楷体简体" w:hAnsi="方正楷体简体" w:eastAsia="方正楷体简体" w:cs="方正楷体简体"/>
          <w:color w:val="000000"/>
          <w:sz w:val="32"/>
          <w:szCs w:val="32"/>
        </w:rPr>
      </w:pPr>
      <w:r>
        <w:rPr>
          <w:rFonts w:hint="eastAsia" w:ascii="方正楷体简体" w:hAnsi="方正楷体简体" w:eastAsia="方正楷体简体" w:cs="方正楷体简体"/>
          <w:color w:val="000000"/>
          <w:sz w:val="32"/>
          <w:szCs w:val="32"/>
        </w:rPr>
        <w:t>（一）总法定工作日的测算说明（</w:t>
      </w:r>
      <w:r>
        <w:rPr>
          <w:rFonts w:hint="eastAsia" w:ascii="方正楷体简体" w:hAnsi="方正楷体简体" w:eastAsia="方正楷体简体" w:cs="方正楷体简体"/>
          <w:color w:val="000000"/>
          <w:sz w:val="32"/>
          <w:szCs w:val="32"/>
          <w:lang w:val="en-US" w:eastAsia="zh-CN"/>
        </w:rPr>
        <w:t>1506</w:t>
      </w:r>
      <w:r>
        <w:rPr>
          <w:rFonts w:hint="eastAsia" w:ascii="方正楷体简体" w:hAnsi="方正楷体简体" w:eastAsia="方正楷体简体" w:cs="方正楷体简体"/>
          <w:color w:val="000000"/>
          <w:sz w:val="32"/>
          <w:szCs w:val="32"/>
        </w:rPr>
        <w:t>）</w:t>
      </w:r>
    </w:p>
    <w:p>
      <w:pPr>
        <w:spacing w:line="520" w:lineRule="exact"/>
        <w:ind w:firstLine="640" w:firstLineChars="200"/>
        <w:rPr>
          <w:rFonts w:hint="eastAsia" w:ascii="Times New Roman" w:hAnsi="Times New Roman" w:eastAsia="方正仿宋简体" w:cs="Times New Roman"/>
          <w:color w:val="000000"/>
          <w:sz w:val="32"/>
          <w:szCs w:val="32"/>
          <w:lang w:eastAsia="zh-CN"/>
        </w:rPr>
      </w:pPr>
      <w:r>
        <w:rPr>
          <w:rFonts w:hint="eastAsia" w:ascii="Times New Roman" w:hAnsi="Times New Roman" w:eastAsia="方正仿宋简体" w:cs="Times New Roman"/>
          <w:color w:val="000000"/>
          <w:sz w:val="32"/>
          <w:szCs w:val="32"/>
          <w:lang w:eastAsia="zh-CN"/>
        </w:rPr>
        <w:t>行政执法人数×2020年法定工作日（</w:t>
      </w:r>
      <w:r>
        <w:rPr>
          <w:rFonts w:hint="eastAsia" w:ascii="Times New Roman" w:hAnsi="Times New Roman" w:eastAsia="方正仿宋简体" w:cs="Times New Roman"/>
          <w:color w:val="000000"/>
          <w:sz w:val="32"/>
          <w:szCs w:val="32"/>
          <w:lang w:val="en-US" w:eastAsia="zh-CN"/>
        </w:rPr>
        <w:t>6</w:t>
      </w:r>
      <w:r>
        <w:rPr>
          <w:rFonts w:hint="eastAsia" w:ascii="Times New Roman" w:hAnsi="Times New Roman" w:eastAsia="方正仿宋简体" w:cs="Times New Roman"/>
          <w:color w:val="000000"/>
          <w:sz w:val="32"/>
          <w:szCs w:val="32"/>
          <w:lang w:eastAsia="zh-CN"/>
        </w:rPr>
        <w:t>人×251天）。</w:t>
      </w:r>
    </w:p>
    <w:p>
      <w:pPr>
        <w:spacing w:line="520" w:lineRule="exact"/>
        <w:ind w:left="645"/>
        <w:rPr>
          <w:rFonts w:hint="eastAsia" w:ascii="方正楷体简体" w:hAnsi="方正楷体简体" w:eastAsia="方正楷体简体" w:cs="方正楷体简体"/>
          <w:color w:val="000000"/>
          <w:sz w:val="32"/>
          <w:szCs w:val="32"/>
        </w:rPr>
      </w:pPr>
      <w:r>
        <w:rPr>
          <w:rFonts w:hint="eastAsia" w:ascii="方正楷体简体" w:hAnsi="方正楷体简体" w:eastAsia="方正楷体简体" w:cs="方正楷体简体"/>
          <w:color w:val="000000"/>
          <w:sz w:val="32"/>
          <w:szCs w:val="32"/>
        </w:rPr>
        <w:t>（二）监督检查工作日测算说明（1</w:t>
      </w:r>
      <w:r>
        <w:rPr>
          <w:rFonts w:hint="eastAsia" w:ascii="方正楷体简体" w:hAnsi="方正楷体简体" w:eastAsia="方正楷体简体" w:cs="方正楷体简体"/>
          <w:color w:val="000000"/>
          <w:sz w:val="32"/>
          <w:szCs w:val="32"/>
          <w:lang w:val="en-US" w:eastAsia="zh-CN"/>
        </w:rPr>
        <w:t>2</w:t>
      </w:r>
      <w:r>
        <w:rPr>
          <w:rFonts w:hint="eastAsia" w:ascii="方正楷体简体" w:hAnsi="方正楷体简体" w:eastAsia="方正楷体简体" w:cs="方正楷体简体"/>
          <w:color w:val="000000"/>
          <w:sz w:val="32"/>
          <w:szCs w:val="32"/>
        </w:rPr>
        <w:t>0）</w:t>
      </w:r>
    </w:p>
    <w:p>
      <w:pPr>
        <w:spacing w:line="520" w:lineRule="exact"/>
        <w:ind w:firstLine="640" w:firstLineChars="200"/>
        <w:rPr>
          <w:rFonts w:hint="eastAsia" w:ascii="Times New Roman" w:hAnsi="Times New Roman" w:eastAsia="方正仿宋简体" w:cs="Times New Roman"/>
          <w:color w:val="000000"/>
          <w:sz w:val="32"/>
          <w:szCs w:val="32"/>
          <w:lang w:eastAsia="zh-CN"/>
        </w:rPr>
      </w:pPr>
      <w:r>
        <w:rPr>
          <w:rFonts w:hint="eastAsia" w:ascii="Times New Roman" w:hAnsi="Times New Roman" w:eastAsia="方正仿宋简体" w:cs="Times New Roman"/>
          <w:color w:val="000000"/>
          <w:sz w:val="32"/>
          <w:szCs w:val="32"/>
          <w:lang w:eastAsia="zh-CN"/>
        </w:rPr>
        <w:t>1.重点检查</w:t>
      </w:r>
      <w:r>
        <w:rPr>
          <w:rFonts w:hint="eastAsia" w:ascii="Times New Roman" w:hAnsi="Times New Roman" w:eastAsia="方正仿宋简体" w:cs="Times New Roman"/>
          <w:color w:val="000000"/>
          <w:sz w:val="32"/>
          <w:szCs w:val="32"/>
          <w:lang w:val="en-US" w:eastAsia="zh-CN"/>
        </w:rPr>
        <w:t>48</w:t>
      </w:r>
      <w:r>
        <w:rPr>
          <w:rFonts w:hint="eastAsia" w:ascii="Times New Roman" w:hAnsi="Times New Roman" w:eastAsia="方正仿宋简体" w:cs="Times New Roman"/>
          <w:color w:val="000000"/>
          <w:sz w:val="32"/>
          <w:szCs w:val="32"/>
          <w:lang w:eastAsia="zh-CN"/>
        </w:rPr>
        <w:t>个工作日，按照监督检查工作日的40%计划（1</w:t>
      </w:r>
      <w:r>
        <w:rPr>
          <w:rFonts w:hint="eastAsia" w:ascii="Times New Roman" w:hAnsi="Times New Roman" w:eastAsia="方正仿宋简体" w:cs="Times New Roman"/>
          <w:color w:val="000000"/>
          <w:sz w:val="32"/>
          <w:szCs w:val="32"/>
          <w:lang w:val="en-US" w:eastAsia="zh-CN"/>
        </w:rPr>
        <w:t>2</w:t>
      </w:r>
      <w:r>
        <w:rPr>
          <w:rFonts w:hint="eastAsia" w:ascii="Times New Roman" w:hAnsi="Times New Roman" w:eastAsia="方正仿宋简体" w:cs="Times New Roman"/>
          <w:color w:val="000000"/>
          <w:sz w:val="32"/>
          <w:szCs w:val="32"/>
          <w:lang w:eastAsia="zh-CN"/>
        </w:rPr>
        <w:t>0天×40%）。</w:t>
      </w:r>
    </w:p>
    <w:p>
      <w:pPr>
        <w:spacing w:line="520" w:lineRule="exact"/>
        <w:ind w:firstLine="640" w:firstLineChars="200"/>
        <w:rPr>
          <w:rFonts w:hint="eastAsia" w:ascii="Times New Roman" w:hAnsi="Times New Roman" w:eastAsia="方正仿宋简体" w:cs="Times New Roman"/>
          <w:color w:val="000000"/>
          <w:sz w:val="32"/>
          <w:szCs w:val="32"/>
          <w:lang w:eastAsia="zh-CN"/>
        </w:rPr>
      </w:pPr>
      <w:r>
        <w:rPr>
          <w:rFonts w:hint="eastAsia" w:ascii="Times New Roman" w:hAnsi="Times New Roman" w:eastAsia="方正仿宋简体" w:cs="Times New Roman"/>
          <w:color w:val="000000"/>
          <w:sz w:val="32"/>
          <w:szCs w:val="32"/>
          <w:lang w:eastAsia="zh-CN"/>
        </w:rPr>
        <w:t>2.一般检查安排</w:t>
      </w:r>
      <w:r>
        <w:rPr>
          <w:rFonts w:hint="eastAsia" w:ascii="Times New Roman" w:hAnsi="Times New Roman" w:eastAsia="方正仿宋简体" w:cs="Times New Roman"/>
          <w:color w:val="000000"/>
          <w:sz w:val="32"/>
          <w:szCs w:val="32"/>
          <w:lang w:val="en-US" w:eastAsia="zh-CN"/>
        </w:rPr>
        <w:t>72</w:t>
      </w:r>
      <w:r>
        <w:rPr>
          <w:rFonts w:hint="eastAsia" w:ascii="Times New Roman" w:hAnsi="Times New Roman" w:eastAsia="方正仿宋简体" w:cs="Times New Roman"/>
          <w:color w:val="000000"/>
          <w:sz w:val="32"/>
          <w:szCs w:val="32"/>
          <w:lang w:eastAsia="zh-CN"/>
        </w:rPr>
        <w:t>个工作日，按照监督检查工作日的60%计划（1</w:t>
      </w:r>
      <w:r>
        <w:rPr>
          <w:rFonts w:hint="eastAsia" w:ascii="Times New Roman" w:hAnsi="Times New Roman" w:eastAsia="方正仿宋简体" w:cs="Times New Roman"/>
          <w:color w:val="000000"/>
          <w:sz w:val="32"/>
          <w:szCs w:val="32"/>
          <w:lang w:val="en-US" w:eastAsia="zh-CN"/>
        </w:rPr>
        <w:t>2</w:t>
      </w:r>
      <w:r>
        <w:rPr>
          <w:rFonts w:hint="eastAsia" w:ascii="Times New Roman" w:hAnsi="Times New Roman" w:eastAsia="方正仿宋简体" w:cs="Times New Roman"/>
          <w:color w:val="000000"/>
          <w:sz w:val="32"/>
          <w:szCs w:val="32"/>
          <w:lang w:eastAsia="zh-CN"/>
        </w:rPr>
        <w:t>0天×60%）。一般检查均为“双随机”抽查。</w:t>
      </w:r>
    </w:p>
    <w:p>
      <w:pPr>
        <w:spacing w:line="520" w:lineRule="exact"/>
        <w:ind w:left="645"/>
        <w:rPr>
          <w:rFonts w:hint="default" w:ascii="方正楷体简体" w:hAnsi="方正楷体简体" w:eastAsia="方正楷体简体" w:cs="方正楷体简体"/>
          <w:color w:val="000000"/>
          <w:sz w:val="32"/>
          <w:szCs w:val="32"/>
          <w:lang w:val="en-US" w:eastAsia="zh-CN"/>
        </w:rPr>
      </w:pPr>
      <w:r>
        <w:rPr>
          <w:rFonts w:hint="eastAsia" w:ascii="方正楷体简体" w:hAnsi="方正楷体简体" w:eastAsia="方正楷体简体" w:cs="方正楷体简体"/>
          <w:color w:val="000000"/>
          <w:sz w:val="32"/>
          <w:szCs w:val="32"/>
        </w:rPr>
        <w:t>（三）其他执法工作日测算说明（</w:t>
      </w:r>
      <w:r>
        <w:rPr>
          <w:rFonts w:hint="eastAsia" w:ascii="方正楷体简体" w:hAnsi="方正楷体简体" w:eastAsia="方正楷体简体" w:cs="方正楷体简体"/>
          <w:color w:val="000000"/>
          <w:sz w:val="32"/>
          <w:szCs w:val="32"/>
          <w:lang w:val="en-US" w:eastAsia="zh-CN"/>
        </w:rPr>
        <w:t>720</w:t>
      </w:r>
      <w:r>
        <w:rPr>
          <w:rFonts w:hint="eastAsia" w:ascii="方正楷体简体" w:hAnsi="方正楷体简体" w:eastAsia="方正楷体简体" w:cs="方正楷体简体"/>
          <w:color w:val="000000"/>
          <w:sz w:val="32"/>
          <w:szCs w:val="32"/>
        </w:rPr>
        <w:t>）</w:t>
      </w:r>
    </w:p>
    <w:p>
      <w:pPr>
        <w:spacing w:line="520" w:lineRule="exact"/>
        <w:ind w:firstLine="640" w:firstLineChars="200"/>
        <w:rPr>
          <w:rFonts w:hint="eastAsia" w:ascii="Times New Roman" w:hAnsi="Times New Roman" w:eastAsia="方正仿宋简体" w:cs="Times New Roman"/>
          <w:color w:val="000000"/>
          <w:sz w:val="32"/>
          <w:szCs w:val="32"/>
          <w:lang w:eastAsia="zh-CN"/>
        </w:rPr>
      </w:pPr>
      <w:r>
        <w:rPr>
          <w:rFonts w:hint="eastAsia" w:ascii="Times New Roman" w:hAnsi="Times New Roman" w:eastAsia="方正仿宋简体" w:cs="Times New Roman"/>
          <w:color w:val="000000"/>
          <w:sz w:val="32"/>
          <w:szCs w:val="32"/>
          <w:lang w:eastAsia="zh-CN"/>
        </w:rPr>
        <w:t>1.参加厅综合督查检查</w:t>
      </w:r>
      <w:r>
        <w:rPr>
          <w:rFonts w:hint="eastAsia" w:ascii="Times New Roman" w:hAnsi="Times New Roman" w:eastAsia="方正仿宋简体" w:cs="Times New Roman"/>
          <w:color w:val="000000"/>
          <w:sz w:val="32"/>
          <w:szCs w:val="32"/>
          <w:lang w:val="en-US" w:eastAsia="zh-CN"/>
        </w:rPr>
        <w:t>240</w:t>
      </w:r>
      <w:r>
        <w:rPr>
          <w:rFonts w:hint="eastAsia" w:ascii="Times New Roman" w:hAnsi="Times New Roman" w:eastAsia="方正仿宋简体" w:cs="Times New Roman"/>
          <w:color w:val="000000"/>
          <w:sz w:val="32"/>
          <w:szCs w:val="32"/>
          <w:lang w:eastAsia="zh-CN"/>
        </w:rPr>
        <w:t>个工作日。其中汛期督查</w:t>
      </w:r>
      <w:r>
        <w:rPr>
          <w:rFonts w:hint="eastAsia" w:ascii="Times New Roman" w:hAnsi="Times New Roman" w:eastAsia="方正仿宋简体" w:cs="Times New Roman"/>
          <w:color w:val="000000"/>
          <w:sz w:val="32"/>
          <w:szCs w:val="32"/>
          <w:lang w:val="en-US" w:eastAsia="zh-CN"/>
        </w:rPr>
        <w:t>50</w:t>
      </w:r>
      <w:r>
        <w:rPr>
          <w:rFonts w:hint="eastAsia" w:ascii="Times New Roman" w:hAnsi="Times New Roman" w:eastAsia="方正仿宋简体" w:cs="Times New Roman"/>
          <w:color w:val="000000"/>
          <w:sz w:val="32"/>
          <w:szCs w:val="32"/>
          <w:lang w:eastAsia="zh-CN"/>
        </w:rPr>
        <w:t>个工作日（</w:t>
      </w:r>
      <w:r>
        <w:rPr>
          <w:rFonts w:hint="eastAsia" w:ascii="Times New Roman" w:hAnsi="Times New Roman" w:eastAsia="方正仿宋简体" w:cs="Times New Roman"/>
          <w:color w:val="000000"/>
          <w:sz w:val="32"/>
          <w:szCs w:val="32"/>
          <w:lang w:val="en-US" w:eastAsia="zh-CN"/>
        </w:rPr>
        <w:t>10</w:t>
      </w:r>
      <w:r>
        <w:rPr>
          <w:rFonts w:hint="eastAsia" w:ascii="Times New Roman" w:hAnsi="Times New Roman" w:eastAsia="方正仿宋简体" w:cs="Times New Roman"/>
          <w:color w:val="000000"/>
          <w:sz w:val="32"/>
          <w:szCs w:val="32"/>
          <w:lang w:eastAsia="zh-CN"/>
        </w:rPr>
        <w:t>天×5人）；“五一”、“十一”及“两节两会”等重点时段督查1</w:t>
      </w:r>
      <w:r>
        <w:rPr>
          <w:rFonts w:hint="eastAsia" w:ascii="Times New Roman" w:hAnsi="Times New Roman" w:eastAsia="方正仿宋简体" w:cs="Times New Roman"/>
          <w:color w:val="000000"/>
          <w:sz w:val="32"/>
          <w:szCs w:val="32"/>
          <w:lang w:val="en-US" w:eastAsia="zh-CN"/>
        </w:rPr>
        <w:t>50</w:t>
      </w:r>
      <w:r>
        <w:rPr>
          <w:rFonts w:hint="eastAsia" w:ascii="Times New Roman" w:hAnsi="Times New Roman" w:eastAsia="方正仿宋简体" w:cs="Times New Roman"/>
          <w:color w:val="000000"/>
          <w:sz w:val="32"/>
          <w:szCs w:val="32"/>
          <w:lang w:eastAsia="zh-CN"/>
        </w:rPr>
        <w:t>个工作日（</w:t>
      </w:r>
      <w:r>
        <w:rPr>
          <w:rFonts w:hint="eastAsia" w:ascii="Times New Roman" w:hAnsi="Times New Roman" w:eastAsia="方正仿宋简体" w:cs="Times New Roman"/>
          <w:color w:val="000000"/>
          <w:sz w:val="32"/>
          <w:szCs w:val="32"/>
          <w:lang w:val="en-US" w:eastAsia="zh-CN"/>
        </w:rPr>
        <w:t>30</w:t>
      </w:r>
      <w:r>
        <w:rPr>
          <w:rFonts w:hint="eastAsia" w:ascii="Times New Roman" w:hAnsi="Times New Roman" w:eastAsia="方正仿宋简体" w:cs="Times New Roman"/>
          <w:color w:val="000000"/>
          <w:sz w:val="32"/>
          <w:szCs w:val="32"/>
          <w:lang w:eastAsia="zh-CN"/>
        </w:rPr>
        <w:t>天×5人）；年底督查考核40个工作日（10天×4人）。</w:t>
      </w:r>
    </w:p>
    <w:p>
      <w:pPr>
        <w:spacing w:line="520" w:lineRule="exact"/>
        <w:ind w:firstLine="640" w:firstLineChars="200"/>
        <w:rPr>
          <w:rFonts w:hint="eastAsia" w:ascii="Times New Roman" w:hAnsi="Times New Roman" w:eastAsia="方正仿宋简体" w:cs="Times New Roman"/>
          <w:color w:val="000000"/>
          <w:sz w:val="32"/>
          <w:szCs w:val="32"/>
          <w:lang w:eastAsia="zh-CN"/>
        </w:rPr>
      </w:pPr>
      <w:r>
        <w:rPr>
          <w:rFonts w:hint="eastAsia" w:ascii="Times New Roman" w:hAnsi="Times New Roman" w:eastAsia="方正仿宋简体" w:cs="Times New Roman"/>
          <w:color w:val="000000"/>
          <w:sz w:val="32"/>
          <w:szCs w:val="32"/>
          <w:lang w:eastAsia="zh-CN"/>
        </w:rPr>
        <w:t>2.实施行政许可及确认200个工作日。开展金属冶炼建设项目安全设施设计审查，计划10个工作日（5个项目×1天×2人）；二级标准化评审材料的审核公告190个工作日（按受理190家企业计算）。</w:t>
      </w:r>
    </w:p>
    <w:p>
      <w:pPr>
        <w:spacing w:line="520" w:lineRule="exact"/>
        <w:ind w:firstLine="640" w:firstLineChars="200"/>
        <w:rPr>
          <w:rFonts w:hint="eastAsia" w:ascii="Times New Roman" w:hAnsi="Times New Roman" w:eastAsia="方正仿宋简体" w:cs="Times New Roman"/>
          <w:color w:val="000000"/>
          <w:sz w:val="32"/>
          <w:szCs w:val="32"/>
          <w:lang w:eastAsia="zh-CN"/>
        </w:rPr>
      </w:pPr>
      <w:r>
        <w:rPr>
          <w:rFonts w:hint="eastAsia" w:ascii="Times New Roman" w:hAnsi="Times New Roman" w:eastAsia="方正仿宋简体" w:cs="Times New Roman"/>
          <w:color w:val="000000"/>
          <w:sz w:val="32"/>
          <w:szCs w:val="32"/>
          <w:lang w:eastAsia="zh-CN"/>
        </w:rPr>
        <w:t>3.参加发改、工信、卫健、消防等有关部门组织的联合执法20个工作日。</w:t>
      </w:r>
    </w:p>
    <w:p>
      <w:pPr>
        <w:spacing w:line="520" w:lineRule="exact"/>
        <w:ind w:firstLine="640" w:firstLineChars="200"/>
        <w:rPr>
          <w:rFonts w:hint="eastAsia" w:ascii="Times New Roman" w:hAnsi="Times New Roman" w:eastAsia="方正仿宋简体" w:cs="Times New Roman"/>
          <w:color w:val="000000"/>
          <w:sz w:val="32"/>
          <w:szCs w:val="32"/>
          <w:lang w:eastAsia="zh-CN"/>
        </w:rPr>
      </w:pPr>
      <w:r>
        <w:rPr>
          <w:rFonts w:hint="eastAsia" w:ascii="Times New Roman" w:hAnsi="Times New Roman" w:eastAsia="方正仿宋简体" w:cs="Times New Roman"/>
          <w:color w:val="000000"/>
          <w:sz w:val="32"/>
          <w:szCs w:val="32"/>
          <w:lang w:eastAsia="zh-CN"/>
        </w:rPr>
        <w:t>4.开展标准化评审机构监督检查</w:t>
      </w:r>
      <w:r>
        <w:rPr>
          <w:rFonts w:hint="eastAsia" w:ascii="Times New Roman" w:hAnsi="Times New Roman" w:eastAsia="方正仿宋简体" w:cs="Times New Roman"/>
          <w:color w:val="000000"/>
          <w:sz w:val="32"/>
          <w:szCs w:val="32"/>
          <w:lang w:val="en-US" w:eastAsia="zh-CN"/>
        </w:rPr>
        <w:t>50</w:t>
      </w:r>
      <w:r>
        <w:rPr>
          <w:rFonts w:hint="eastAsia" w:ascii="Times New Roman" w:hAnsi="Times New Roman" w:eastAsia="方正仿宋简体" w:cs="Times New Roman"/>
          <w:color w:val="000000"/>
          <w:sz w:val="32"/>
          <w:szCs w:val="32"/>
          <w:lang w:eastAsia="zh-CN"/>
        </w:rPr>
        <w:t>个工作日。对全省25家二级标准化评审单位开展年度核验。</w:t>
      </w:r>
    </w:p>
    <w:p>
      <w:pPr>
        <w:spacing w:line="520" w:lineRule="exact"/>
        <w:ind w:firstLine="640" w:firstLineChars="200"/>
        <w:rPr>
          <w:rFonts w:hint="eastAsia" w:ascii="Times New Roman" w:hAnsi="Times New Roman" w:eastAsia="方正仿宋简体" w:cs="Times New Roman"/>
          <w:color w:val="000000"/>
          <w:sz w:val="32"/>
          <w:szCs w:val="32"/>
          <w:lang w:eastAsia="zh-CN"/>
        </w:rPr>
      </w:pPr>
      <w:r>
        <w:rPr>
          <w:rFonts w:hint="eastAsia" w:ascii="Times New Roman" w:hAnsi="Times New Roman" w:eastAsia="方正仿宋简体" w:cs="Times New Roman"/>
          <w:color w:val="000000"/>
          <w:sz w:val="32"/>
          <w:szCs w:val="32"/>
          <w:lang w:eastAsia="zh-CN"/>
        </w:rPr>
        <w:t>5.参加生产安全事故调查处理</w:t>
      </w:r>
      <w:r>
        <w:rPr>
          <w:rFonts w:hint="eastAsia" w:ascii="Times New Roman" w:hAnsi="Times New Roman" w:eastAsia="方正仿宋简体" w:cs="Times New Roman"/>
          <w:color w:val="000000"/>
          <w:sz w:val="32"/>
          <w:szCs w:val="32"/>
          <w:lang w:val="en-US" w:eastAsia="zh-CN"/>
        </w:rPr>
        <w:t>40</w:t>
      </w:r>
      <w:r>
        <w:rPr>
          <w:rFonts w:hint="eastAsia" w:ascii="Times New Roman" w:hAnsi="Times New Roman" w:eastAsia="方正仿宋简体" w:cs="Times New Roman"/>
          <w:color w:val="000000"/>
          <w:sz w:val="32"/>
          <w:szCs w:val="32"/>
          <w:lang w:eastAsia="zh-CN"/>
        </w:rPr>
        <w:t>个工作日。</w:t>
      </w:r>
    </w:p>
    <w:p>
      <w:pPr>
        <w:spacing w:line="520" w:lineRule="exact"/>
        <w:ind w:firstLine="640" w:firstLineChars="200"/>
        <w:rPr>
          <w:rFonts w:hint="eastAsia" w:ascii="Times New Roman" w:hAnsi="Times New Roman" w:eastAsia="方正仿宋简体" w:cs="Times New Roman"/>
          <w:color w:val="000000"/>
          <w:sz w:val="32"/>
          <w:szCs w:val="32"/>
          <w:lang w:eastAsia="zh-CN"/>
        </w:rPr>
      </w:pPr>
      <w:r>
        <w:rPr>
          <w:rFonts w:hint="eastAsia" w:ascii="Times New Roman" w:hAnsi="Times New Roman" w:eastAsia="方正仿宋简体" w:cs="Times New Roman"/>
          <w:color w:val="000000"/>
          <w:sz w:val="32"/>
          <w:szCs w:val="32"/>
          <w:lang w:eastAsia="zh-CN"/>
        </w:rPr>
        <w:t>6.调查核实安全生产投诉举报</w:t>
      </w:r>
      <w:r>
        <w:rPr>
          <w:rFonts w:hint="eastAsia" w:ascii="Times New Roman" w:hAnsi="Times New Roman" w:eastAsia="方正仿宋简体" w:cs="Times New Roman"/>
          <w:color w:val="000000"/>
          <w:sz w:val="32"/>
          <w:szCs w:val="32"/>
          <w:lang w:val="en-US" w:eastAsia="zh-CN"/>
        </w:rPr>
        <w:t>30</w:t>
      </w:r>
      <w:r>
        <w:rPr>
          <w:rFonts w:hint="eastAsia" w:ascii="Times New Roman" w:hAnsi="Times New Roman" w:eastAsia="方正仿宋简体" w:cs="Times New Roman"/>
          <w:color w:val="000000"/>
          <w:sz w:val="32"/>
          <w:szCs w:val="32"/>
          <w:lang w:eastAsia="zh-CN"/>
        </w:rPr>
        <w:t>个工作日。</w:t>
      </w:r>
    </w:p>
    <w:p>
      <w:pPr>
        <w:spacing w:line="520" w:lineRule="exact"/>
        <w:ind w:firstLine="640" w:firstLineChars="200"/>
        <w:rPr>
          <w:rFonts w:hint="eastAsia" w:ascii="Times New Roman" w:hAnsi="Times New Roman" w:eastAsia="方正仿宋简体" w:cs="Times New Roman"/>
          <w:color w:val="000000"/>
          <w:sz w:val="32"/>
          <w:szCs w:val="32"/>
          <w:lang w:eastAsia="zh-CN"/>
        </w:rPr>
      </w:pPr>
      <w:r>
        <w:rPr>
          <w:rFonts w:hint="eastAsia" w:ascii="Times New Roman" w:hAnsi="Times New Roman" w:eastAsia="方正仿宋简体" w:cs="Times New Roman"/>
          <w:color w:val="000000"/>
          <w:sz w:val="32"/>
          <w:szCs w:val="32"/>
          <w:lang w:eastAsia="zh-CN"/>
        </w:rPr>
        <w:t>7.办理行政复议、行政应诉</w:t>
      </w:r>
      <w:r>
        <w:rPr>
          <w:rFonts w:hint="eastAsia" w:ascii="Times New Roman" w:hAnsi="Times New Roman" w:eastAsia="方正仿宋简体" w:cs="Times New Roman"/>
          <w:color w:val="000000"/>
          <w:sz w:val="32"/>
          <w:szCs w:val="32"/>
          <w:lang w:val="en-US" w:eastAsia="zh-CN"/>
        </w:rPr>
        <w:t>20</w:t>
      </w:r>
      <w:r>
        <w:rPr>
          <w:rFonts w:hint="eastAsia" w:ascii="Times New Roman" w:hAnsi="Times New Roman" w:eastAsia="方正仿宋简体" w:cs="Times New Roman"/>
          <w:color w:val="000000"/>
          <w:sz w:val="32"/>
          <w:szCs w:val="32"/>
          <w:lang w:eastAsia="zh-CN"/>
        </w:rPr>
        <w:t>个工作日。</w:t>
      </w:r>
    </w:p>
    <w:p>
      <w:pPr>
        <w:spacing w:line="520" w:lineRule="exact"/>
        <w:ind w:firstLine="640" w:firstLineChars="200"/>
        <w:rPr>
          <w:rFonts w:hint="eastAsia" w:ascii="Times New Roman" w:hAnsi="Times New Roman" w:eastAsia="方正仿宋简体" w:cs="Times New Roman"/>
          <w:color w:val="000000"/>
          <w:sz w:val="32"/>
          <w:szCs w:val="32"/>
          <w:lang w:eastAsia="zh-CN"/>
        </w:rPr>
      </w:pPr>
      <w:r>
        <w:rPr>
          <w:rFonts w:hint="eastAsia" w:ascii="Times New Roman" w:hAnsi="Times New Roman" w:eastAsia="方正仿宋简体" w:cs="Times New Roman"/>
          <w:color w:val="000000"/>
          <w:sz w:val="32"/>
          <w:szCs w:val="32"/>
          <w:lang w:eastAsia="zh-CN"/>
        </w:rPr>
        <w:t>8.完成本级人民政府或上级应急管理部门部署的其他执法任务</w:t>
      </w:r>
      <w:r>
        <w:rPr>
          <w:rFonts w:hint="eastAsia" w:ascii="Times New Roman" w:hAnsi="Times New Roman" w:eastAsia="方正仿宋简体" w:cs="Times New Roman"/>
          <w:color w:val="000000"/>
          <w:sz w:val="32"/>
          <w:szCs w:val="32"/>
          <w:lang w:val="en-US" w:eastAsia="zh-CN"/>
        </w:rPr>
        <w:t>120</w:t>
      </w:r>
      <w:r>
        <w:rPr>
          <w:rFonts w:hint="eastAsia" w:ascii="Times New Roman" w:hAnsi="Times New Roman" w:eastAsia="方正仿宋简体" w:cs="Times New Roman"/>
          <w:color w:val="000000"/>
          <w:sz w:val="32"/>
          <w:szCs w:val="32"/>
          <w:lang w:eastAsia="zh-CN"/>
        </w:rPr>
        <w:t>个工作日。其中完成本级人民政府部署的执法任务</w:t>
      </w:r>
      <w:r>
        <w:rPr>
          <w:rFonts w:hint="eastAsia" w:ascii="Times New Roman" w:hAnsi="Times New Roman" w:eastAsia="方正仿宋简体" w:cs="Times New Roman"/>
          <w:color w:val="000000"/>
          <w:sz w:val="32"/>
          <w:szCs w:val="32"/>
          <w:lang w:val="en-US" w:eastAsia="zh-CN"/>
        </w:rPr>
        <w:t>60</w:t>
      </w:r>
      <w:r>
        <w:rPr>
          <w:rFonts w:hint="eastAsia" w:ascii="Times New Roman" w:hAnsi="Times New Roman" w:eastAsia="方正仿宋简体" w:cs="Times New Roman"/>
          <w:color w:val="000000"/>
          <w:sz w:val="32"/>
          <w:szCs w:val="32"/>
          <w:lang w:eastAsia="zh-CN"/>
        </w:rPr>
        <w:t>个工作日，完成配合应急管理部开展的执法任务</w:t>
      </w:r>
      <w:r>
        <w:rPr>
          <w:rFonts w:hint="eastAsia" w:ascii="Times New Roman" w:hAnsi="Times New Roman" w:eastAsia="方正仿宋简体" w:cs="Times New Roman"/>
          <w:color w:val="000000"/>
          <w:sz w:val="32"/>
          <w:szCs w:val="32"/>
          <w:lang w:val="en-US" w:eastAsia="zh-CN"/>
        </w:rPr>
        <w:t>60</w:t>
      </w:r>
      <w:r>
        <w:rPr>
          <w:rFonts w:hint="eastAsia" w:ascii="Times New Roman" w:hAnsi="Times New Roman" w:eastAsia="方正仿宋简体" w:cs="Times New Roman"/>
          <w:color w:val="000000"/>
          <w:sz w:val="32"/>
          <w:szCs w:val="32"/>
          <w:lang w:eastAsia="zh-CN"/>
        </w:rPr>
        <w:t>个工作日。</w:t>
      </w:r>
    </w:p>
    <w:p>
      <w:pPr>
        <w:spacing w:line="520" w:lineRule="exact"/>
        <w:ind w:left="645"/>
        <w:rPr>
          <w:rFonts w:hint="eastAsia" w:ascii="方正楷体简体" w:hAnsi="方正楷体简体" w:eastAsia="方正楷体简体" w:cs="方正楷体简体"/>
          <w:color w:val="000000"/>
          <w:sz w:val="32"/>
          <w:szCs w:val="32"/>
        </w:rPr>
      </w:pPr>
      <w:r>
        <w:rPr>
          <w:rFonts w:hint="eastAsia" w:ascii="方正楷体简体" w:hAnsi="方正楷体简体" w:eastAsia="方正楷体简体" w:cs="方正楷体简体"/>
          <w:color w:val="000000"/>
          <w:sz w:val="32"/>
          <w:szCs w:val="32"/>
        </w:rPr>
        <w:t>（四）非执法工作日测算说明（</w:t>
      </w:r>
      <w:r>
        <w:rPr>
          <w:rFonts w:hint="eastAsia" w:ascii="方正楷体简体" w:hAnsi="方正楷体简体" w:eastAsia="方正楷体简体" w:cs="方正楷体简体"/>
          <w:color w:val="000000"/>
          <w:sz w:val="32"/>
          <w:szCs w:val="32"/>
          <w:lang w:val="en-US" w:eastAsia="zh-CN"/>
        </w:rPr>
        <w:t>666</w:t>
      </w:r>
      <w:r>
        <w:rPr>
          <w:rFonts w:hint="eastAsia" w:ascii="方正楷体简体" w:hAnsi="方正楷体简体" w:eastAsia="方正楷体简体" w:cs="方正楷体简体"/>
          <w:color w:val="000000"/>
          <w:sz w:val="32"/>
          <w:szCs w:val="32"/>
        </w:rPr>
        <w:t>）</w:t>
      </w:r>
    </w:p>
    <w:p>
      <w:pPr>
        <w:spacing w:line="520" w:lineRule="exact"/>
        <w:ind w:firstLine="640" w:firstLineChars="200"/>
        <w:rPr>
          <w:rFonts w:hint="eastAsia" w:ascii="Times New Roman" w:hAnsi="Times New Roman" w:eastAsia="方正仿宋简体" w:cs="Times New Roman"/>
          <w:color w:val="000000"/>
          <w:sz w:val="32"/>
          <w:szCs w:val="32"/>
          <w:lang w:eastAsia="zh-CN"/>
        </w:rPr>
      </w:pPr>
      <w:r>
        <w:rPr>
          <w:rFonts w:hint="eastAsia" w:ascii="Times New Roman" w:hAnsi="Times New Roman" w:eastAsia="方正仿宋简体" w:cs="Times New Roman"/>
          <w:color w:val="000000"/>
          <w:sz w:val="32"/>
          <w:szCs w:val="32"/>
          <w:lang w:eastAsia="zh-CN"/>
        </w:rPr>
        <w:t>1.参加学习、培训和工作会议等1</w:t>
      </w:r>
      <w:r>
        <w:rPr>
          <w:rFonts w:hint="eastAsia" w:ascii="Times New Roman" w:hAnsi="Times New Roman" w:eastAsia="方正仿宋简体" w:cs="Times New Roman"/>
          <w:color w:val="000000"/>
          <w:sz w:val="32"/>
          <w:szCs w:val="32"/>
          <w:lang w:val="en-US" w:eastAsia="zh-CN"/>
        </w:rPr>
        <w:t>92</w:t>
      </w:r>
      <w:r>
        <w:rPr>
          <w:rFonts w:hint="eastAsia" w:ascii="Times New Roman" w:hAnsi="Times New Roman" w:eastAsia="方正仿宋简体" w:cs="Times New Roman"/>
          <w:color w:val="000000"/>
          <w:sz w:val="32"/>
          <w:szCs w:val="32"/>
          <w:lang w:eastAsia="zh-CN"/>
        </w:rPr>
        <w:t>个工作日。其中参加政治思想理论学习</w:t>
      </w:r>
      <w:r>
        <w:rPr>
          <w:rFonts w:hint="eastAsia" w:ascii="Times New Roman" w:hAnsi="Times New Roman" w:eastAsia="方正仿宋简体" w:cs="Times New Roman"/>
          <w:color w:val="000000"/>
          <w:sz w:val="32"/>
          <w:szCs w:val="32"/>
          <w:lang w:val="en-US" w:eastAsia="zh-CN"/>
        </w:rPr>
        <w:t>30</w:t>
      </w:r>
      <w:r>
        <w:rPr>
          <w:rFonts w:hint="eastAsia" w:ascii="Times New Roman" w:hAnsi="Times New Roman" w:eastAsia="方正仿宋简体" w:cs="Times New Roman"/>
          <w:color w:val="000000"/>
          <w:sz w:val="32"/>
          <w:szCs w:val="32"/>
          <w:lang w:eastAsia="zh-CN"/>
        </w:rPr>
        <w:t>个工作日（5天×</w:t>
      </w:r>
      <w:r>
        <w:rPr>
          <w:rFonts w:hint="eastAsia" w:ascii="Times New Roman" w:hAnsi="Times New Roman" w:eastAsia="方正仿宋简体" w:cs="Times New Roman"/>
          <w:color w:val="000000"/>
          <w:sz w:val="32"/>
          <w:szCs w:val="32"/>
          <w:lang w:val="en-US" w:eastAsia="zh-CN"/>
        </w:rPr>
        <w:t>6</w:t>
      </w:r>
      <w:r>
        <w:rPr>
          <w:rFonts w:hint="eastAsia" w:ascii="Times New Roman" w:hAnsi="Times New Roman" w:eastAsia="方正仿宋简体" w:cs="Times New Roman"/>
          <w:color w:val="000000"/>
          <w:sz w:val="32"/>
          <w:szCs w:val="32"/>
          <w:lang w:eastAsia="zh-CN"/>
        </w:rPr>
        <w:t>人），参加安全监管业务能力提升学习</w:t>
      </w:r>
      <w:r>
        <w:rPr>
          <w:rFonts w:hint="eastAsia" w:ascii="Times New Roman" w:hAnsi="Times New Roman" w:eastAsia="方正仿宋简体" w:cs="Times New Roman"/>
          <w:color w:val="000000"/>
          <w:sz w:val="32"/>
          <w:szCs w:val="32"/>
          <w:lang w:val="en-US" w:eastAsia="zh-CN"/>
        </w:rPr>
        <w:t>90</w:t>
      </w:r>
      <w:r>
        <w:rPr>
          <w:rFonts w:hint="eastAsia" w:ascii="Times New Roman" w:hAnsi="Times New Roman" w:eastAsia="方正仿宋简体" w:cs="Times New Roman"/>
          <w:color w:val="000000"/>
          <w:sz w:val="32"/>
          <w:szCs w:val="32"/>
          <w:lang w:eastAsia="zh-CN"/>
        </w:rPr>
        <w:t>个工作日（15天×</w:t>
      </w:r>
      <w:r>
        <w:rPr>
          <w:rFonts w:hint="eastAsia" w:ascii="Times New Roman" w:hAnsi="Times New Roman" w:eastAsia="方正仿宋简体" w:cs="Times New Roman"/>
          <w:color w:val="000000"/>
          <w:sz w:val="32"/>
          <w:szCs w:val="32"/>
          <w:lang w:val="en-US" w:eastAsia="zh-CN"/>
        </w:rPr>
        <w:t>6</w:t>
      </w:r>
      <w:r>
        <w:rPr>
          <w:rFonts w:hint="eastAsia" w:ascii="Times New Roman" w:hAnsi="Times New Roman" w:eastAsia="方正仿宋简体" w:cs="Times New Roman"/>
          <w:color w:val="000000"/>
          <w:sz w:val="32"/>
          <w:szCs w:val="32"/>
          <w:lang w:eastAsia="zh-CN"/>
        </w:rPr>
        <w:t>人）、组织全省安全生产宣教培训1</w:t>
      </w:r>
      <w:r>
        <w:rPr>
          <w:rFonts w:hint="eastAsia" w:ascii="Times New Roman" w:hAnsi="Times New Roman" w:eastAsia="方正仿宋简体" w:cs="Times New Roman"/>
          <w:color w:val="000000"/>
          <w:sz w:val="32"/>
          <w:szCs w:val="32"/>
          <w:lang w:val="en-US" w:eastAsia="zh-CN"/>
        </w:rPr>
        <w:t>8</w:t>
      </w:r>
      <w:r>
        <w:rPr>
          <w:rFonts w:hint="eastAsia" w:ascii="Times New Roman" w:hAnsi="Times New Roman" w:eastAsia="方正仿宋简体" w:cs="Times New Roman"/>
          <w:color w:val="000000"/>
          <w:sz w:val="32"/>
          <w:szCs w:val="32"/>
          <w:lang w:eastAsia="zh-CN"/>
        </w:rPr>
        <w:t>个工作日（3天×</w:t>
      </w:r>
      <w:r>
        <w:rPr>
          <w:rFonts w:hint="eastAsia" w:ascii="Times New Roman" w:hAnsi="Times New Roman" w:eastAsia="方正仿宋简体" w:cs="Times New Roman"/>
          <w:color w:val="000000"/>
          <w:sz w:val="32"/>
          <w:szCs w:val="32"/>
          <w:lang w:val="en-US" w:eastAsia="zh-CN"/>
        </w:rPr>
        <w:t>6</w:t>
      </w:r>
      <w:r>
        <w:rPr>
          <w:rFonts w:hint="eastAsia" w:ascii="Times New Roman" w:hAnsi="Times New Roman" w:eastAsia="方正仿宋简体" w:cs="Times New Roman"/>
          <w:color w:val="000000"/>
          <w:sz w:val="32"/>
          <w:szCs w:val="32"/>
          <w:lang w:eastAsia="zh-CN"/>
        </w:rPr>
        <w:t>人），参加各类工作会议30个工作日（</w:t>
      </w:r>
      <w:r>
        <w:rPr>
          <w:rFonts w:hint="eastAsia" w:ascii="Times New Roman" w:hAnsi="Times New Roman" w:eastAsia="方正仿宋简体" w:cs="Times New Roman"/>
          <w:color w:val="000000"/>
          <w:sz w:val="32"/>
          <w:szCs w:val="32"/>
          <w:lang w:val="en-US" w:eastAsia="zh-CN"/>
        </w:rPr>
        <w:t>5</w:t>
      </w:r>
      <w:r>
        <w:rPr>
          <w:rFonts w:hint="eastAsia" w:ascii="Times New Roman" w:hAnsi="Times New Roman" w:eastAsia="方正仿宋简体" w:cs="Times New Roman"/>
          <w:color w:val="000000"/>
          <w:sz w:val="32"/>
          <w:szCs w:val="32"/>
          <w:lang w:eastAsia="zh-CN"/>
        </w:rPr>
        <w:t>天×</w:t>
      </w:r>
      <w:r>
        <w:rPr>
          <w:rFonts w:hint="eastAsia" w:ascii="Times New Roman" w:hAnsi="Times New Roman" w:eastAsia="方正仿宋简体" w:cs="Times New Roman"/>
          <w:color w:val="000000"/>
          <w:sz w:val="32"/>
          <w:szCs w:val="32"/>
          <w:lang w:val="en-US" w:eastAsia="zh-CN"/>
        </w:rPr>
        <w:t>6</w:t>
      </w:r>
      <w:r>
        <w:rPr>
          <w:rFonts w:hint="eastAsia" w:ascii="Times New Roman" w:hAnsi="Times New Roman" w:eastAsia="方正仿宋简体" w:cs="Times New Roman"/>
          <w:color w:val="000000"/>
          <w:sz w:val="32"/>
          <w:szCs w:val="32"/>
          <w:lang w:eastAsia="zh-CN"/>
        </w:rPr>
        <w:t>人），组织召开监管工作会议</w:t>
      </w:r>
      <w:r>
        <w:rPr>
          <w:rFonts w:hint="eastAsia" w:ascii="Times New Roman" w:hAnsi="Times New Roman" w:eastAsia="方正仿宋简体" w:cs="Times New Roman"/>
          <w:color w:val="000000"/>
          <w:sz w:val="32"/>
          <w:szCs w:val="32"/>
          <w:lang w:val="en-US" w:eastAsia="zh-CN"/>
        </w:rPr>
        <w:t>24</w:t>
      </w:r>
      <w:r>
        <w:rPr>
          <w:rFonts w:hint="eastAsia" w:ascii="Times New Roman" w:hAnsi="Times New Roman" w:eastAsia="方正仿宋简体" w:cs="Times New Roman"/>
          <w:color w:val="000000"/>
          <w:sz w:val="32"/>
          <w:szCs w:val="32"/>
          <w:lang w:eastAsia="zh-CN"/>
        </w:rPr>
        <w:t>个工作日（会议</w:t>
      </w:r>
      <w:r>
        <w:rPr>
          <w:rFonts w:hint="eastAsia" w:ascii="Times New Roman" w:hAnsi="Times New Roman" w:eastAsia="方正仿宋简体" w:cs="Times New Roman"/>
          <w:color w:val="000000"/>
          <w:sz w:val="32"/>
          <w:szCs w:val="32"/>
          <w:lang w:val="en-US" w:eastAsia="zh-CN"/>
        </w:rPr>
        <w:t>2</w:t>
      </w:r>
      <w:r>
        <w:rPr>
          <w:rFonts w:hint="eastAsia" w:ascii="Times New Roman" w:hAnsi="Times New Roman" w:eastAsia="方正仿宋简体" w:cs="Times New Roman"/>
          <w:color w:val="000000"/>
          <w:sz w:val="32"/>
          <w:szCs w:val="32"/>
          <w:lang w:eastAsia="zh-CN"/>
        </w:rPr>
        <w:t>天×</w:t>
      </w:r>
      <w:r>
        <w:rPr>
          <w:rFonts w:hint="eastAsia" w:ascii="Times New Roman" w:hAnsi="Times New Roman" w:eastAsia="方正仿宋简体" w:cs="Times New Roman"/>
          <w:color w:val="000000"/>
          <w:sz w:val="32"/>
          <w:szCs w:val="32"/>
          <w:lang w:val="en-US" w:eastAsia="zh-CN"/>
        </w:rPr>
        <w:t>6</w:t>
      </w:r>
      <w:r>
        <w:rPr>
          <w:rFonts w:hint="eastAsia" w:ascii="Times New Roman" w:hAnsi="Times New Roman" w:eastAsia="方正仿宋简体" w:cs="Times New Roman"/>
          <w:color w:val="000000"/>
          <w:sz w:val="32"/>
          <w:szCs w:val="32"/>
          <w:lang w:eastAsia="zh-CN"/>
        </w:rPr>
        <w:t>人，组织筹备2天×</w:t>
      </w:r>
      <w:r>
        <w:rPr>
          <w:rFonts w:hint="eastAsia" w:ascii="Times New Roman" w:hAnsi="Times New Roman" w:eastAsia="方正仿宋简体" w:cs="Times New Roman"/>
          <w:color w:val="000000"/>
          <w:sz w:val="32"/>
          <w:szCs w:val="32"/>
          <w:lang w:val="en-US" w:eastAsia="zh-CN"/>
        </w:rPr>
        <w:t>6</w:t>
      </w:r>
      <w:r>
        <w:rPr>
          <w:rFonts w:hint="eastAsia" w:ascii="Times New Roman" w:hAnsi="Times New Roman" w:eastAsia="方正仿宋简体" w:cs="Times New Roman"/>
          <w:color w:val="000000"/>
          <w:sz w:val="32"/>
          <w:szCs w:val="32"/>
          <w:lang w:eastAsia="zh-CN"/>
        </w:rPr>
        <w:t>人）。</w:t>
      </w:r>
    </w:p>
    <w:p>
      <w:pPr>
        <w:spacing w:line="520" w:lineRule="exact"/>
        <w:ind w:firstLine="640" w:firstLineChars="200"/>
        <w:rPr>
          <w:rFonts w:hint="eastAsia" w:ascii="Times New Roman" w:hAnsi="Times New Roman" w:eastAsia="方正仿宋简体" w:cs="Times New Roman"/>
          <w:color w:val="000000"/>
          <w:sz w:val="32"/>
          <w:szCs w:val="32"/>
          <w:lang w:eastAsia="zh-CN"/>
        </w:rPr>
      </w:pPr>
      <w:r>
        <w:rPr>
          <w:rFonts w:hint="eastAsia" w:ascii="Times New Roman" w:hAnsi="Times New Roman" w:eastAsia="方正仿宋简体" w:cs="Times New Roman"/>
          <w:color w:val="000000"/>
          <w:sz w:val="32"/>
          <w:szCs w:val="32"/>
          <w:lang w:eastAsia="zh-CN"/>
        </w:rPr>
        <w:t>2.参加党群活动2</w:t>
      </w:r>
      <w:r>
        <w:rPr>
          <w:rFonts w:hint="eastAsia" w:ascii="Times New Roman" w:hAnsi="Times New Roman" w:eastAsia="方正仿宋简体" w:cs="Times New Roman"/>
          <w:color w:val="000000"/>
          <w:sz w:val="32"/>
          <w:szCs w:val="32"/>
          <w:lang w:val="en-US" w:eastAsia="zh-CN"/>
        </w:rPr>
        <w:t>70</w:t>
      </w:r>
      <w:r>
        <w:rPr>
          <w:rFonts w:hint="eastAsia" w:ascii="Times New Roman" w:hAnsi="Times New Roman" w:eastAsia="方正仿宋简体" w:cs="Times New Roman"/>
          <w:color w:val="000000"/>
          <w:sz w:val="32"/>
          <w:szCs w:val="32"/>
          <w:lang w:eastAsia="zh-CN"/>
        </w:rPr>
        <w:t>个工作日。按平均每人每年45个工作日计算（</w:t>
      </w:r>
      <w:r>
        <w:rPr>
          <w:rFonts w:hint="eastAsia" w:ascii="Times New Roman" w:hAnsi="Times New Roman" w:eastAsia="方正仿宋简体" w:cs="Times New Roman"/>
          <w:color w:val="000000"/>
          <w:sz w:val="32"/>
          <w:szCs w:val="32"/>
          <w:lang w:val="en-US" w:eastAsia="zh-CN"/>
        </w:rPr>
        <w:t>45天</w:t>
      </w:r>
      <w:r>
        <w:rPr>
          <w:rFonts w:hint="eastAsia" w:ascii="Times New Roman" w:hAnsi="Times New Roman" w:eastAsia="方正仿宋简体" w:cs="Times New Roman"/>
          <w:color w:val="000000"/>
          <w:sz w:val="32"/>
          <w:szCs w:val="32"/>
          <w:lang w:eastAsia="zh-CN"/>
        </w:rPr>
        <w:t>×</w:t>
      </w:r>
      <w:r>
        <w:rPr>
          <w:rFonts w:hint="eastAsia" w:ascii="Times New Roman" w:hAnsi="Times New Roman" w:eastAsia="方正仿宋简体" w:cs="Times New Roman"/>
          <w:color w:val="000000"/>
          <w:sz w:val="32"/>
          <w:szCs w:val="32"/>
          <w:lang w:val="en-US" w:eastAsia="zh-CN"/>
        </w:rPr>
        <w:t>6</w:t>
      </w:r>
      <w:r>
        <w:rPr>
          <w:rFonts w:hint="eastAsia" w:ascii="Times New Roman" w:hAnsi="Times New Roman" w:eastAsia="方正仿宋简体" w:cs="Times New Roman"/>
          <w:color w:val="000000"/>
          <w:sz w:val="32"/>
          <w:szCs w:val="32"/>
          <w:lang w:eastAsia="zh-CN"/>
        </w:rPr>
        <w:t>人）。</w:t>
      </w:r>
    </w:p>
    <w:p>
      <w:pPr>
        <w:spacing w:line="520" w:lineRule="exact"/>
        <w:ind w:firstLine="640" w:firstLineChars="200"/>
        <w:rPr>
          <w:rFonts w:hint="eastAsia" w:ascii="Times New Roman" w:hAnsi="Times New Roman" w:eastAsia="方正仿宋简体" w:cs="Times New Roman"/>
          <w:color w:val="000000"/>
          <w:sz w:val="32"/>
          <w:szCs w:val="32"/>
          <w:lang w:eastAsia="zh-CN"/>
        </w:rPr>
      </w:pPr>
      <w:r>
        <w:rPr>
          <w:rFonts w:hint="eastAsia" w:ascii="Times New Roman" w:hAnsi="Times New Roman" w:eastAsia="方正仿宋简体" w:cs="Times New Roman"/>
          <w:color w:val="000000"/>
          <w:sz w:val="32"/>
          <w:szCs w:val="32"/>
          <w:lang w:eastAsia="zh-CN"/>
        </w:rPr>
        <w:t>3.病假、事假</w:t>
      </w:r>
      <w:r>
        <w:rPr>
          <w:rFonts w:hint="eastAsia" w:ascii="Times New Roman" w:hAnsi="Times New Roman" w:eastAsia="方正仿宋简体" w:cs="Times New Roman"/>
          <w:color w:val="000000"/>
          <w:sz w:val="32"/>
          <w:szCs w:val="32"/>
          <w:lang w:val="en-US" w:eastAsia="zh-CN"/>
        </w:rPr>
        <w:t>42</w:t>
      </w:r>
      <w:r>
        <w:rPr>
          <w:rFonts w:hint="eastAsia" w:ascii="Times New Roman" w:hAnsi="Times New Roman" w:eastAsia="方正仿宋简体" w:cs="Times New Roman"/>
          <w:color w:val="000000"/>
          <w:sz w:val="32"/>
          <w:szCs w:val="32"/>
          <w:lang w:eastAsia="zh-CN"/>
        </w:rPr>
        <w:t>个工作日（按年每人7个工作日计算，7天×</w:t>
      </w:r>
      <w:r>
        <w:rPr>
          <w:rFonts w:hint="eastAsia" w:ascii="Times New Roman" w:hAnsi="Times New Roman" w:eastAsia="方正仿宋简体" w:cs="Times New Roman"/>
          <w:color w:val="000000"/>
          <w:sz w:val="32"/>
          <w:szCs w:val="32"/>
          <w:lang w:val="en-US" w:eastAsia="zh-CN"/>
        </w:rPr>
        <w:t>6</w:t>
      </w:r>
      <w:r>
        <w:rPr>
          <w:rFonts w:hint="eastAsia" w:ascii="Times New Roman" w:hAnsi="Times New Roman" w:eastAsia="方正仿宋简体" w:cs="Times New Roman"/>
          <w:color w:val="000000"/>
          <w:sz w:val="32"/>
          <w:szCs w:val="32"/>
          <w:lang w:eastAsia="zh-CN"/>
        </w:rPr>
        <w:t>人）。</w:t>
      </w:r>
    </w:p>
    <w:p>
      <w:pPr>
        <w:spacing w:line="520" w:lineRule="exact"/>
        <w:ind w:firstLine="640" w:firstLineChars="200"/>
        <w:rPr>
          <w:rFonts w:hint="default" w:ascii="Times New Roman" w:hAnsi="Times New Roman" w:eastAsia="方正仿宋简体" w:cs="Times New Roman"/>
          <w:color w:val="000000"/>
          <w:sz w:val="32"/>
          <w:szCs w:val="32"/>
          <w:lang w:val="en-US" w:eastAsia="zh-CN"/>
        </w:rPr>
      </w:pPr>
      <w:r>
        <w:rPr>
          <w:rFonts w:hint="eastAsia" w:ascii="Times New Roman" w:hAnsi="Times New Roman" w:eastAsia="方正仿宋简体" w:cs="Times New Roman"/>
          <w:color w:val="000000"/>
          <w:sz w:val="32"/>
          <w:szCs w:val="32"/>
          <w:lang w:eastAsia="zh-CN"/>
        </w:rPr>
        <w:t>4.法定年休假、探亲假、婚（丧）假1</w:t>
      </w:r>
      <w:r>
        <w:rPr>
          <w:rFonts w:hint="eastAsia" w:ascii="Times New Roman" w:hAnsi="Times New Roman" w:eastAsia="方正仿宋简体" w:cs="Times New Roman"/>
          <w:color w:val="000000"/>
          <w:sz w:val="32"/>
          <w:szCs w:val="32"/>
          <w:lang w:val="en-US" w:eastAsia="zh-CN"/>
        </w:rPr>
        <w:t>62</w:t>
      </w:r>
      <w:r>
        <w:rPr>
          <w:rFonts w:hint="eastAsia" w:ascii="Times New Roman" w:hAnsi="Times New Roman" w:eastAsia="方正仿宋简体" w:cs="Times New Roman"/>
          <w:color w:val="000000"/>
          <w:sz w:val="32"/>
          <w:szCs w:val="32"/>
          <w:lang w:eastAsia="zh-CN"/>
        </w:rPr>
        <w:t>个工作日。法定年休假</w:t>
      </w:r>
      <w:r>
        <w:rPr>
          <w:rFonts w:hint="eastAsia" w:ascii="Times New Roman" w:hAnsi="Times New Roman" w:eastAsia="方正仿宋简体" w:cs="Times New Roman"/>
          <w:color w:val="000000"/>
          <w:sz w:val="32"/>
          <w:szCs w:val="32"/>
          <w:lang w:val="en-US" w:eastAsia="zh-CN"/>
        </w:rPr>
        <w:t>90</w:t>
      </w:r>
      <w:r>
        <w:rPr>
          <w:rFonts w:hint="eastAsia" w:ascii="Times New Roman" w:hAnsi="Times New Roman" w:eastAsia="方正仿宋简体" w:cs="Times New Roman"/>
          <w:color w:val="000000"/>
          <w:sz w:val="32"/>
          <w:szCs w:val="32"/>
          <w:lang w:eastAsia="zh-CN"/>
        </w:rPr>
        <w:t>个工作日（15天×</w:t>
      </w:r>
      <w:r>
        <w:rPr>
          <w:rFonts w:hint="eastAsia" w:ascii="Times New Roman" w:hAnsi="Times New Roman" w:eastAsia="方正仿宋简体" w:cs="Times New Roman"/>
          <w:color w:val="000000"/>
          <w:sz w:val="32"/>
          <w:szCs w:val="32"/>
          <w:lang w:val="en-US" w:eastAsia="zh-CN"/>
        </w:rPr>
        <w:t>6</w:t>
      </w:r>
      <w:r>
        <w:rPr>
          <w:rFonts w:hint="eastAsia" w:ascii="Times New Roman" w:hAnsi="Times New Roman" w:eastAsia="方正仿宋简体" w:cs="Times New Roman"/>
          <w:color w:val="000000"/>
          <w:sz w:val="32"/>
          <w:szCs w:val="32"/>
          <w:lang w:eastAsia="zh-CN"/>
        </w:rPr>
        <w:t>人）、探亲假60个工作日（按3人计划，20天×3人）、婚（丧）等其他假</w:t>
      </w:r>
      <w:r>
        <w:rPr>
          <w:rFonts w:hint="eastAsia" w:ascii="Times New Roman" w:hAnsi="Times New Roman" w:eastAsia="方正仿宋简体" w:cs="Times New Roman"/>
          <w:color w:val="000000"/>
          <w:sz w:val="32"/>
          <w:szCs w:val="32"/>
          <w:lang w:val="en-US" w:eastAsia="zh-CN"/>
        </w:rPr>
        <w:t>12</w:t>
      </w:r>
      <w:r>
        <w:rPr>
          <w:rFonts w:hint="eastAsia" w:ascii="Times New Roman" w:hAnsi="Times New Roman" w:eastAsia="方正仿宋简体" w:cs="Times New Roman"/>
          <w:color w:val="000000"/>
          <w:sz w:val="32"/>
          <w:szCs w:val="32"/>
          <w:lang w:eastAsia="zh-CN"/>
        </w:rPr>
        <w:t>个工作日（按</w:t>
      </w:r>
      <w:r>
        <w:rPr>
          <w:rFonts w:hint="eastAsia" w:ascii="Times New Roman" w:hAnsi="Times New Roman" w:eastAsia="方正仿宋简体" w:cs="Times New Roman"/>
          <w:color w:val="000000"/>
          <w:sz w:val="32"/>
          <w:szCs w:val="32"/>
          <w:lang w:val="en-US" w:eastAsia="zh-CN"/>
        </w:rPr>
        <w:t>4</w:t>
      </w:r>
      <w:r>
        <w:rPr>
          <w:rFonts w:hint="eastAsia" w:ascii="Times New Roman" w:hAnsi="Times New Roman" w:eastAsia="方正仿宋简体" w:cs="Times New Roman"/>
          <w:color w:val="000000"/>
          <w:sz w:val="32"/>
          <w:szCs w:val="32"/>
          <w:lang w:eastAsia="zh-CN"/>
        </w:rPr>
        <w:t>人计划，</w:t>
      </w:r>
      <w:r>
        <w:rPr>
          <w:rFonts w:hint="eastAsia" w:ascii="Times New Roman" w:hAnsi="Times New Roman" w:eastAsia="方正仿宋简体" w:cs="Times New Roman"/>
          <w:color w:val="000000"/>
          <w:sz w:val="32"/>
          <w:szCs w:val="32"/>
          <w:lang w:val="en-US" w:eastAsia="zh-CN"/>
        </w:rPr>
        <w:t>3</w:t>
      </w:r>
      <w:r>
        <w:rPr>
          <w:rFonts w:hint="eastAsia" w:ascii="Times New Roman" w:hAnsi="Times New Roman" w:eastAsia="方正仿宋简体" w:cs="Times New Roman"/>
          <w:color w:val="000000"/>
          <w:sz w:val="32"/>
          <w:szCs w:val="32"/>
          <w:lang w:eastAsia="zh-CN"/>
        </w:rPr>
        <w:t>天×</w:t>
      </w:r>
      <w:r>
        <w:rPr>
          <w:rFonts w:hint="eastAsia" w:ascii="Times New Roman" w:hAnsi="Times New Roman" w:eastAsia="方正仿宋简体" w:cs="Times New Roman"/>
          <w:color w:val="000000"/>
          <w:sz w:val="32"/>
          <w:szCs w:val="32"/>
          <w:lang w:val="en-US" w:eastAsia="zh-CN"/>
        </w:rPr>
        <w:t>4</w:t>
      </w:r>
      <w:r>
        <w:rPr>
          <w:rFonts w:hint="eastAsia" w:ascii="Times New Roman" w:hAnsi="Times New Roman" w:eastAsia="方正仿宋简体" w:cs="Times New Roman"/>
          <w:color w:val="000000"/>
          <w:sz w:val="32"/>
          <w:szCs w:val="32"/>
          <w:lang w:eastAsia="zh-CN"/>
        </w:rPr>
        <w:t>人）</w:t>
      </w:r>
      <w:r>
        <w:rPr>
          <w:rFonts w:hint="default" w:ascii="Times New Roman" w:hAnsi="Times New Roman" w:eastAsia="方正仿宋简体" w:cs="Times New Roman"/>
          <w:color w:val="000000"/>
          <w:sz w:val="32"/>
          <w:szCs w:val="32"/>
          <w:lang w:val="en-US" w:eastAsia="zh-CN"/>
        </w:rPr>
        <w:t>。</w:t>
      </w:r>
    </w:p>
    <w:p>
      <w:pPr>
        <w:spacing w:line="520" w:lineRule="exact"/>
        <w:ind w:firstLine="640" w:firstLineChars="200"/>
        <w:rPr>
          <w:rFonts w:hint="default" w:ascii="Times New Roman" w:hAnsi="Times New Roman" w:eastAsia="方正仿宋简体" w:cs="Times New Roman"/>
          <w:color w:val="000000"/>
          <w:sz w:val="32"/>
          <w:szCs w:val="32"/>
          <w:lang w:val="en-US" w:eastAsia="zh-CN"/>
        </w:rPr>
      </w:pPr>
    </w:p>
    <w:p>
      <w:pPr>
        <w:widowControl/>
        <w:spacing w:beforeLines="0" w:afterLines="0" w:line="560" w:lineRule="exact"/>
        <w:ind w:firstLine="640" w:firstLineChars="200"/>
        <w:jc w:val="left"/>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附</w:t>
      </w:r>
      <w:r>
        <w:rPr>
          <w:rFonts w:hint="eastAsia" w:ascii="Times New Roman" w:hAnsi="Times New Roman" w:eastAsia="方正仿宋简体" w:cs="Times New Roman"/>
          <w:sz w:val="32"/>
          <w:szCs w:val="32"/>
          <w:lang w:eastAsia="zh-CN"/>
        </w:rPr>
        <w:t>表</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rPr>
        <w:t>1</w:t>
      </w:r>
      <w:r>
        <w:rPr>
          <w:rFonts w:hint="default" w:ascii="Times New Roman" w:hAnsi="Times New Roman" w:eastAsia="方正仿宋简体" w:cs="Times New Roman"/>
          <w:sz w:val="32"/>
          <w:szCs w:val="32"/>
          <w:lang w:val="en-US" w:eastAsia="zh-CN"/>
        </w:rPr>
        <w:t>.</w:t>
      </w:r>
      <w:r>
        <w:rPr>
          <w:rFonts w:hint="default" w:ascii="Times New Roman" w:hAnsi="Times New Roman" w:eastAsia="方正仿宋简体" w:cs="Times New Roman"/>
          <w:sz w:val="32"/>
          <w:szCs w:val="32"/>
        </w:rPr>
        <w:t>20</w:t>
      </w:r>
      <w:r>
        <w:rPr>
          <w:rFonts w:hint="eastAsia" w:ascii="Times New Roman" w:hAnsi="Times New Roman" w:eastAsia="方正仿宋简体" w:cs="Times New Roman"/>
          <w:sz w:val="32"/>
          <w:szCs w:val="32"/>
          <w:lang w:val="en-US" w:eastAsia="zh-CN"/>
        </w:rPr>
        <w:t>20</w:t>
      </w:r>
      <w:r>
        <w:rPr>
          <w:rFonts w:hint="default" w:ascii="Times New Roman" w:hAnsi="Times New Roman" w:eastAsia="方正仿宋简体" w:cs="Times New Roman"/>
          <w:sz w:val="32"/>
          <w:szCs w:val="32"/>
        </w:rPr>
        <w:t>年度</w:t>
      </w:r>
      <w:r>
        <w:rPr>
          <w:rFonts w:hint="default" w:ascii="Times New Roman" w:hAnsi="Times New Roman" w:eastAsia="方正仿宋简体" w:cs="Times New Roman"/>
          <w:sz w:val="32"/>
          <w:szCs w:val="32"/>
          <w:lang w:eastAsia="zh-CN"/>
        </w:rPr>
        <w:t>制造业监管处</w:t>
      </w:r>
      <w:r>
        <w:rPr>
          <w:rFonts w:hint="default" w:ascii="Times New Roman" w:hAnsi="Times New Roman" w:eastAsia="方正仿宋简体" w:cs="Times New Roman"/>
          <w:sz w:val="32"/>
          <w:szCs w:val="32"/>
        </w:rPr>
        <w:t>重点检查单位计划表</w:t>
      </w:r>
    </w:p>
    <w:p>
      <w:pPr>
        <w:widowControl/>
        <w:spacing w:beforeLines="0" w:afterLines="0" w:line="560" w:lineRule="exact"/>
        <w:ind w:firstLine="640" w:firstLineChars="200"/>
        <w:jc w:val="left"/>
        <w:rPr>
          <w:rFonts w:hint="default" w:ascii="Times New Roman" w:hAnsi="Times New Roman" w:eastAsia="方正小标宋简体" w:cs="Times New Roman"/>
          <w:sz w:val="36"/>
          <w:szCs w:val="36"/>
        </w:rPr>
      </w:pP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2</w:t>
      </w:r>
      <w:r>
        <w:rPr>
          <w:rFonts w:hint="default" w:ascii="Times New Roman" w:hAnsi="Times New Roman" w:eastAsia="方正仿宋简体" w:cs="Times New Roman"/>
          <w:sz w:val="32"/>
          <w:szCs w:val="32"/>
          <w:lang w:val="en-US" w:eastAsia="zh-CN"/>
        </w:rPr>
        <w:t>.</w:t>
      </w:r>
      <w:r>
        <w:rPr>
          <w:rFonts w:hint="default" w:ascii="Times New Roman" w:hAnsi="Times New Roman" w:eastAsia="方正仿宋简体" w:cs="Times New Roman"/>
          <w:sz w:val="32"/>
          <w:szCs w:val="32"/>
        </w:rPr>
        <w:t>20</w:t>
      </w:r>
      <w:r>
        <w:rPr>
          <w:rFonts w:hint="eastAsia" w:ascii="Times New Roman" w:hAnsi="Times New Roman" w:eastAsia="方正仿宋简体" w:cs="Times New Roman"/>
          <w:sz w:val="32"/>
          <w:szCs w:val="32"/>
          <w:lang w:val="en-US" w:eastAsia="zh-CN"/>
        </w:rPr>
        <w:t>20</w:t>
      </w:r>
      <w:r>
        <w:rPr>
          <w:rFonts w:hint="default" w:ascii="Times New Roman" w:hAnsi="Times New Roman" w:eastAsia="方正仿宋简体" w:cs="Times New Roman"/>
          <w:sz w:val="32"/>
          <w:szCs w:val="32"/>
        </w:rPr>
        <w:t>年度</w:t>
      </w:r>
      <w:r>
        <w:rPr>
          <w:rFonts w:hint="default" w:ascii="Times New Roman" w:hAnsi="Times New Roman" w:eastAsia="方正仿宋简体" w:cs="Times New Roman"/>
          <w:sz w:val="32"/>
          <w:szCs w:val="32"/>
          <w:lang w:eastAsia="zh-CN"/>
        </w:rPr>
        <w:t>制造业监管处</w:t>
      </w:r>
      <w:r>
        <w:rPr>
          <w:rFonts w:hint="default" w:ascii="Times New Roman" w:hAnsi="Times New Roman" w:eastAsia="方正仿宋简体" w:cs="Times New Roman"/>
          <w:sz w:val="32"/>
          <w:szCs w:val="32"/>
        </w:rPr>
        <w:t>一般检查单位计划表</w:t>
      </w:r>
    </w:p>
    <w:p>
      <w:pPr>
        <w:widowControl/>
        <w:spacing w:line="560" w:lineRule="exact"/>
        <w:jc w:val="left"/>
        <w:rPr>
          <w:rFonts w:hint="default" w:ascii="Times New Roman" w:hAnsi="Times New Roman" w:eastAsia="方正黑体简体" w:cs="Times New Roman"/>
          <w:sz w:val="32"/>
          <w:szCs w:val="32"/>
        </w:rPr>
      </w:pPr>
    </w:p>
    <w:p>
      <w:pPr>
        <w:spacing w:line="600" w:lineRule="exact"/>
        <w:rPr>
          <w:rFonts w:hint="default" w:ascii="Times New Roman" w:hAnsi="Times New Roman" w:eastAsia="方正黑体简体" w:cs="Times New Roman"/>
          <w:sz w:val="32"/>
          <w:szCs w:val="32"/>
        </w:rPr>
        <w:sectPr>
          <w:pgSz w:w="11906" w:h="16838"/>
          <w:pgMar w:top="1440" w:right="1800" w:bottom="1440" w:left="1800" w:header="851" w:footer="992" w:gutter="0"/>
          <w:pgNumType w:fmt="numberInDash"/>
          <w:cols w:space="720" w:num="1"/>
          <w:docGrid w:type="lines" w:linePitch="312" w:charSpace="0"/>
        </w:sectPr>
      </w:pPr>
    </w:p>
    <w:p>
      <w:pPr>
        <w:rPr>
          <w:rFonts w:hint="eastAsia" w:ascii="黑体" w:hAnsi="黑体" w:eastAsia="黑体"/>
          <w:sz w:val="28"/>
          <w:szCs w:val="28"/>
        </w:rPr>
      </w:pPr>
      <w:r>
        <w:rPr>
          <w:rFonts w:hint="eastAsia" w:ascii="黑体" w:hAnsi="黑体" w:eastAsia="黑体"/>
          <w:sz w:val="28"/>
          <w:szCs w:val="28"/>
        </w:rPr>
        <w:t>附</w:t>
      </w:r>
      <w:r>
        <w:rPr>
          <w:rFonts w:hint="eastAsia" w:ascii="黑体" w:hAnsi="黑体" w:eastAsia="黑体"/>
          <w:sz w:val="28"/>
          <w:szCs w:val="28"/>
          <w:lang w:eastAsia="zh-CN"/>
        </w:rPr>
        <w:t>表</w:t>
      </w:r>
      <w:r>
        <w:rPr>
          <w:rFonts w:hint="eastAsia" w:ascii="黑体" w:hAnsi="黑体" w:eastAsia="黑体"/>
          <w:sz w:val="28"/>
          <w:szCs w:val="28"/>
        </w:rPr>
        <w:t xml:space="preserve">1 </w:t>
      </w:r>
    </w:p>
    <w:p>
      <w:pPr>
        <w:jc w:val="center"/>
        <w:rPr>
          <w:rFonts w:hint="eastAsia" w:ascii="方正小标宋简体" w:hAnsi="方正小标宋简体" w:eastAsia="方正小标宋简体" w:cs="方正小标宋简体"/>
          <w:b w:val="0"/>
          <w:bCs w:val="0"/>
          <w:color w:val="000000"/>
          <w:sz w:val="36"/>
          <w:szCs w:val="36"/>
          <w:lang w:val="en-US" w:eastAsia="zh-CN"/>
        </w:rPr>
      </w:pPr>
      <w:r>
        <w:rPr>
          <w:rFonts w:hint="eastAsia" w:ascii="方正小标宋简体" w:hAnsi="方正小标宋简体" w:eastAsia="方正小标宋简体" w:cs="方正小标宋简体"/>
          <w:b w:val="0"/>
          <w:bCs w:val="0"/>
          <w:color w:val="000000"/>
          <w:sz w:val="32"/>
          <w:szCs w:val="32"/>
          <w:lang w:val="en-US" w:eastAsia="zh-CN"/>
        </w:rPr>
        <w:t>2020年度制造业监管处重点检查单位计划表</w:t>
      </w:r>
    </w:p>
    <w:tbl>
      <w:tblPr>
        <w:tblStyle w:val="3"/>
        <w:tblW w:w="14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8"/>
        <w:gridCol w:w="4011"/>
        <w:gridCol w:w="1931"/>
        <w:gridCol w:w="1587"/>
        <w:gridCol w:w="1182"/>
        <w:gridCol w:w="2677"/>
        <w:gridCol w:w="1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0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方正大黑简体" w:eastAsia="方正大黑简体"/>
                <w:kern w:val="0"/>
                <w:sz w:val="24"/>
                <w:szCs w:val="24"/>
                <w:lang w:eastAsia="zh-CN"/>
              </w:rPr>
            </w:pPr>
            <w:r>
              <w:rPr>
                <w:rFonts w:hint="eastAsia" w:ascii="方正大黑简体" w:eastAsia="方正大黑简体"/>
                <w:kern w:val="0"/>
                <w:sz w:val="24"/>
                <w:szCs w:val="24"/>
                <w:lang w:eastAsia="zh-CN"/>
              </w:rPr>
              <w:t>序号</w:t>
            </w:r>
          </w:p>
        </w:tc>
        <w:tc>
          <w:tcPr>
            <w:tcW w:w="4011"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方正大黑简体" w:eastAsia="方正大黑简体"/>
                <w:kern w:val="0"/>
                <w:sz w:val="24"/>
                <w:szCs w:val="24"/>
                <w:lang w:eastAsia="zh-CN"/>
              </w:rPr>
            </w:pPr>
            <w:r>
              <w:rPr>
                <w:rFonts w:hint="eastAsia" w:ascii="方正大黑简体" w:eastAsia="方正大黑简体"/>
                <w:kern w:val="0"/>
                <w:sz w:val="24"/>
                <w:szCs w:val="24"/>
                <w:lang w:eastAsia="zh-CN"/>
              </w:rPr>
              <w:t>企业名称</w:t>
            </w:r>
          </w:p>
        </w:tc>
        <w:tc>
          <w:tcPr>
            <w:tcW w:w="1931"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方正大黑简体" w:eastAsia="方正大黑简体"/>
                <w:kern w:val="0"/>
                <w:sz w:val="24"/>
                <w:szCs w:val="24"/>
                <w:lang w:eastAsia="zh-CN"/>
              </w:rPr>
            </w:pPr>
            <w:r>
              <w:rPr>
                <w:rFonts w:hint="eastAsia" w:ascii="方正大黑简体" w:eastAsia="方正大黑简体"/>
                <w:kern w:val="0"/>
                <w:sz w:val="24"/>
                <w:szCs w:val="24"/>
                <w:lang w:eastAsia="zh-CN"/>
              </w:rPr>
              <w:t>检查处室</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方正大黑简体" w:eastAsia="方正大黑简体"/>
                <w:kern w:val="0"/>
                <w:sz w:val="24"/>
                <w:szCs w:val="24"/>
                <w:lang w:eastAsia="zh-CN"/>
              </w:rPr>
            </w:pPr>
            <w:r>
              <w:rPr>
                <w:rFonts w:hint="eastAsia" w:ascii="方正大黑简体" w:eastAsia="方正大黑简体"/>
                <w:kern w:val="0"/>
                <w:sz w:val="24"/>
                <w:szCs w:val="24"/>
                <w:lang w:eastAsia="zh-CN"/>
              </w:rPr>
              <w:t>（单位）</w:t>
            </w:r>
          </w:p>
        </w:tc>
        <w:tc>
          <w:tcPr>
            <w:tcW w:w="1587"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方正大黑简体" w:eastAsia="方正大黑简体"/>
                <w:kern w:val="0"/>
                <w:sz w:val="24"/>
                <w:szCs w:val="24"/>
                <w:lang w:eastAsia="zh-CN"/>
              </w:rPr>
            </w:pPr>
            <w:r>
              <w:rPr>
                <w:rFonts w:hint="eastAsia" w:ascii="方正大黑简体" w:eastAsia="方正大黑简体"/>
                <w:kern w:val="0"/>
                <w:sz w:val="24"/>
                <w:szCs w:val="24"/>
                <w:lang w:eastAsia="zh-CN"/>
              </w:rPr>
              <w:t>检查时间</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方正大黑简体" w:eastAsia="方正大黑简体"/>
                <w:kern w:val="0"/>
                <w:sz w:val="24"/>
                <w:szCs w:val="24"/>
                <w:lang w:eastAsia="zh-CN"/>
              </w:rPr>
            </w:pPr>
            <w:r>
              <w:rPr>
                <w:rFonts w:hint="eastAsia" w:ascii="方正大黑简体" w:eastAsia="方正大黑简体"/>
                <w:kern w:val="0"/>
                <w:sz w:val="24"/>
                <w:szCs w:val="24"/>
                <w:lang w:eastAsia="zh-CN"/>
              </w:rPr>
              <w:t>（季度）</w:t>
            </w:r>
          </w:p>
        </w:tc>
        <w:tc>
          <w:tcPr>
            <w:tcW w:w="118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方正大黑简体" w:eastAsia="方正大黑简体"/>
                <w:kern w:val="0"/>
                <w:sz w:val="24"/>
                <w:szCs w:val="24"/>
                <w:lang w:eastAsia="zh-CN"/>
              </w:rPr>
            </w:pPr>
            <w:r>
              <w:rPr>
                <w:rFonts w:hint="eastAsia" w:ascii="方正大黑简体" w:eastAsia="方正大黑简体"/>
                <w:kern w:val="0"/>
                <w:sz w:val="24"/>
                <w:szCs w:val="24"/>
                <w:lang w:eastAsia="zh-CN"/>
              </w:rPr>
              <w:t>工作日（个）</w:t>
            </w:r>
          </w:p>
        </w:tc>
        <w:tc>
          <w:tcPr>
            <w:tcW w:w="2677"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方正大黑简体" w:eastAsia="方正大黑简体"/>
                <w:kern w:val="0"/>
                <w:sz w:val="24"/>
                <w:szCs w:val="24"/>
                <w:lang w:eastAsia="zh-CN"/>
              </w:rPr>
            </w:pPr>
            <w:r>
              <w:rPr>
                <w:rFonts w:hint="eastAsia" w:ascii="方正大黑简体" w:eastAsia="方正大黑简体"/>
                <w:kern w:val="0"/>
                <w:sz w:val="24"/>
                <w:szCs w:val="24"/>
                <w:lang w:eastAsia="zh-CN"/>
              </w:rPr>
              <w:t>行业领域</w:t>
            </w:r>
          </w:p>
        </w:tc>
        <w:tc>
          <w:tcPr>
            <w:tcW w:w="161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方正大黑简体" w:eastAsia="方正大黑简体"/>
                <w:kern w:val="0"/>
                <w:sz w:val="24"/>
                <w:szCs w:val="24"/>
                <w:lang w:eastAsia="zh-CN"/>
              </w:rPr>
            </w:pPr>
            <w:r>
              <w:rPr>
                <w:rFonts w:hint="eastAsia" w:ascii="方正大黑简体" w:eastAsia="方正大黑简体"/>
                <w:kern w:val="0"/>
                <w:sz w:val="24"/>
                <w:szCs w:val="24"/>
                <w:lang w:eastAsia="zh-CN"/>
              </w:rPr>
              <w:t>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058"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1</w:t>
            </w:r>
          </w:p>
        </w:tc>
        <w:tc>
          <w:tcPr>
            <w:tcW w:w="4011"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方正仿宋简体" w:hAnsi="方正仿宋简体" w:eastAsia="方正仿宋简体" w:cs="方正仿宋简体"/>
                <w:color w:val="000000"/>
                <w:sz w:val="24"/>
                <w:szCs w:val="24"/>
                <w:vertAlign w:val="baseline"/>
                <w:lang w:eastAsia="zh-CN"/>
              </w:rPr>
            </w:pPr>
            <w:r>
              <w:rPr>
                <w:rFonts w:hint="eastAsia" w:ascii="方正仿宋简体" w:hAnsi="方正仿宋简体" w:eastAsia="方正仿宋简体" w:cs="方正仿宋简体"/>
                <w:color w:val="000000"/>
                <w:sz w:val="24"/>
                <w:szCs w:val="24"/>
                <w:vertAlign w:val="baseline"/>
                <w:lang w:eastAsia="zh-CN"/>
              </w:rPr>
              <w:t>东北特钢集团股份有限公司</w:t>
            </w:r>
          </w:p>
        </w:tc>
        <w:tc>
          <w:tcPr>
            <w:tcW w:w="1931"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方正仿宋简体" w:hAnsi="方正仿宋简体" w:eastAsia="方正仿宋简体" w:cs="方正仿宋简体"/>
                <w:color w:val="000000"/>
                <w:sz w:val="24"/>
                <w:szCs w:val="24"/>
                <w:vertAlign w:val="baseline"/>
                <w:lang w:eastAsia="zh-CN"/>
              </w:rPr>
            </w:pPr>
            <w:r>
              <w:rPr>
                <w:rFonts w:hint="eastAsia" w:ascii="方正仿宋简体" w:hAnsi="方正仿宋简体" w:eastAsia="方正仿宋简体" w:cs="方正仿宋简体"/>
                <w:color w:val="000000"/>
                <w:sz w:val="24"/>
                <w:szCs w:val="24"/>
                <w:vertAlign w:val="baseline"/>
                <w:lang w:eastAsia="zh-CN"/>
              </w:rPr>
              <w:t>制造业处</w:t>
            </w:r>
          </w:p>
        </w:tc>
        <w:tc>
          <w:tcPr>
            <w:tcW w:w="1587"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方正仿宋简体" w:hAnsi="方正仿宋简体" w:eastAsia="方正仿宋简体" w:cs="方正仿宋简体"/>
                <w:color w:val="000000"/>
                <w:sz w:val="24"/>
                <w:szCs w:val="24"/>
                <w:vertAlign w:val="baseline"/>
                <w:lang w:eastAsia="zh-CN"/>
              </w:rPr>
            </w:pPr>
            <w:r>
              <w:rPr>
                <w:rFonts w:hint="eastAsia" w:ascii="方正仿宋简体" w:hAnsi="方正仿宋简体" w:eastAsia="方正仿宋简体" w:cs="方正仿宋简体"/>
                <w:color w:val="000000"/>
                <w:sz w:val="24"/>
                <w:szCs w:val="24"/>
                <w:vertAlign w:val="baseline"/>
                <w:lang w:eastAsia="zh-CN"/>
              </w:rPr>
              <w:t>二季度</w:t>
            </w:r>
          </w:p>
        </w:tc>
        <w:tc>
          <w:tcPr>
            <w:tcW w:w="118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6</w:t>
            </w:r>
          </w:p>
        </w:tc>
        <w:tc>
          <w:tcPr>
            <w:tcW w:w="2677"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金属冶炼及煤气</w:t>
            </w:r>
          </w:p>
        </w:tc>
        <w:tc>
          <w:tcPr>
            <w:tcW w:w="161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058"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2</w:t>
            </w:r>
          </w:p>
        </w:tc>
        <w:tc>
          <w:tcPr>
            <w:tcW w:w="4011"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r>
              <w:rPr>
                <w:rFonts w:hint="eastAsia" w:ascii="Times New Roman" w:hAnsi="Times New Roman" w:eastAsia="方正仿宋简体" w:cs="Times New Roman"/>
                <w:color w:val="000000"/>
                <w:sz w:val="24"/>
                <w:szCs w:val="24"/>
                <w:vertAlign w:val="baseline"/>
                <w:lang w:eastAsia="zh-CN"/>
              </w:rPr>
              <w:t>本钢集团有限公司</w:t>
            </w:r>
          </w:p>
        </w:tc>
        <w:tc>
          <w:tcPr>
            <w:tcW w:w="1931"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r>
              <w:rPr>
                <w:rFonts w:hint="eastAsia" w:ascii="Times New Roman" w:hAnsi="Times New Roman" w:eastAsia="方正仿宋简体" w:cs="Times New Roman"/>
                <w:color w:val="000000"/>
                <w:sz w:val="24"/>
                <w:szCs w:val="24"/>
                <w:vertAlign w:val="baseline"/>
                <w:lang w:eastAsia="zh-CN"/>
              </w:rPr>
              <w:t>制造业处</w:t>
            </w:r>
          </w:p>
        </w:tc>
        <w:tc>
          <w:tcPr>
            <w:tcW w:w="1587"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r>
              <w:rPr>
                <w:rFonts w:hint="eastAsia" w:ascii="Times New Roman" w:hAnsi="Times New Roman" w:eastAsia="方正仿宋简体" w:cs="Times New Roman"/>
                <w:color w:val="000000"/>
                <w:sz w:val="24"/>
                <w:szCs w:val="24"/>
                <w:vertAlign w:val="baseline"/>
                <w:lang w:eastAsia="zh-CN"/>
              </w:rPr>
              <w:t>二季度</w:t>
            </w:r>
          </w:p>
        </w:tc>
        <w:tc>
          <w:tcPr>
            <w:tcW w:w="1182"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val="en-US" w:eastAsia="zh-CN"/>
              </w:rPr>
            </w:pPr>
            <w:r>
              <w:rPr>
                <w:rFonts w:hint="default" w:ascii="Times New Roman" w:hAnsi="Times New Roman" w:eastAsia="方正仿宋简体" w:cs="Times New Roman"/>
                <w:color w:val="000000"/>
                <w:sz w:val="24"/>
                <w:szCs w:val="24"/>
                <w:vertAlign w:val="baseline"/>
                <w:lang w:val="en-US" w:eastAsia="zh-CN"/>
              </w:rPr>
              <w:t>6</w:t>
            </w:r>
          </w:p>
        </w:tc>
        <w:tc>
          <w:tcPr>
            <w:tcW w:w="2677"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金属冶炼及煤气</w:t>
            </w:r>
          </w:p>
        </w:tc>
        <w:tc>
          <w:tcPr>
            <w:tcW w:w="1614"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058"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3</w:t>
            </w:r>
          </w:p>
        </w:tc>
        <w:tc>
          <w:tcPr>
            <w:tcW w:w="4011"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r>
              <w:rPr>
                <w:rFonts w:hint="eastAsia" w:ascii="Times New Roman" w:hAnsi="Times New Roman" w:eastAsia="方正仿宋简体" w:cs="Times New Roman"/>
                <w:color w:val="000000"/>
                <w:sz w:val="24"/>
                <w:szCs w:val="24"/>
                <w:vertAlign w:val="baseline"/>
                <w:lang w:eastAsia="zh-CN"/>
              </w:rPr>
              <w:t>鞍山钢铁集团公司</w:t>
            </w:r>
          </w:p>
        </w:tc>
        <w:tc>
          <w:tcPr>
            <w:tcW w:w="1931"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r>
              <w:rPr>
                <w:rFonts w:hint="eastAsia" w:ascii="Times New Roman" w:hAnsi="Times New Roman" w:eastAsia="方正仿宋简体" w:cs="Times New Roman"/>
                <w:color w:val="000000"/>
                <w:sz w:val="24"/>
                <w:szCs w:val="24"/>
                <w:vertAlign w:val="baseline"/>
                <w:lang w:eastAsia="zh-CN"/>
              </w:rPr>
              <w:t>制造业处</w:t>
            </w:r>
          </w:p>
        </w:tc>
        <w:tc>
          <w:tcPr>
            <w:tcW w:w="1587"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r>
              <w:rPr>
                <w:rFonts w:hint="eastAsia" w:ascii="Times New Roman" w:hAnsi="Times New Roman" w:eastAsia="方正仿宋简体" w:cs="Times New Roman"/>
                <w:color w:val="000000"/>
                <w:sz w:val="24"/>
                <w:szCs w:val="24"/>
                <w:vertAlign w:val="baseline"/>
                <w:lang w:eastAsia="zh-CN"/>
              </w:rPr>
              <w:t>二季度</w:t>
            </w:r>
          </w:p>
        </w:tc>
        <w:tc>
          <w:tcPr>
            <w:tcW w:w="1182"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val="en-US" w:eastAsia="zh-CN"/>
              </w:rPr>
            </w:pPr>
            <w:r>
              <w:rPr>
                <w:rFonts w:hint="default" w:ascii="Times New Roman" w:hAnsi="Times New Roman" w:eastAsia="方正仿宋简体" w:cs="Times New Roman"/>
                <w:color w:val="000000"/>
                <w:sz w:val="24"/>
                <w:szCs w:val="24"/>
                <w:vertAlign w:val="baseline"/>
                <w:lang w:val="en-US" w:eastAsia="zh-CN"/>
              </w:rPr>
              <w:t>6</w:t>
            </w:r>
          </w:p>
        </w:tc>
        <w:tc>
          <w:tcPr>
            <w:tcW w:w="2677"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金属冶炼及煤气</w:t>
            </w:r>
          </w:p>
        </w:tc>
        <w:tc>
          <w:tcPr>
            <w:tcW w:w="1614"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058"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4</w:t>
            </w:r>
          </w:p>
        </w:tc>
        <w:tc>
          <w:tcPr>
            <w:tcW w:w="4011"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r>
              <w:rPr>
                <w:rFonts w:hint="eastAsia" w:ascii="Times New Roman" w:hAnsi="Times New Roman" w:eastAsia="方正仿宋简体" w:cs="Times New Roman"/>
                <w:color w:val="000000"/>
                <w:sz w:val="24"/>
                <w:szCs w:val="24"/>
                <w:vertAlign w:val="baseline"/>
                <w:lang w:eastAsia="zh-CN"/>
              </w:rPr>
              <w:t>辽宁福鞍重工股份有限公司</w:t>
            </w:r>
          </w:p>
        </w:tc>
        <w:tc>
          <w:tcPr>
            <w:tcW w:w="1931"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r>
              <w:rPr>
                <w:rFonts w:hint="eastAsia" w:ascii="Times New Roman" w:hAnsi="Times New Roman" w:eastAsia="方正仿宋简体" w:cs="Times New Roman"/>
                <w:color w:val="000000"/>
                <w:sz w:val="24"/>
                <w:szCs w:val="24"/>
                <w:vertAlign w:val="baseline"/>
                <w:lang w:eastAsia="zh-CN"/>
              </w:rPr>
              <w:t>制造业处</w:t>
            </w:r>
          </w:p>
        </w:tc>
        <w:tc>
          <w:tcPr>
            <w:tcW w:w="1587"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r>
              <w:rPr>
                <w:rFonts w:hint="eastAsia" w:ascii="Times New Roman" w:hAnsi="Times New Roman" w:eastAsia="方正仿宋简体" w:cs="Times New Roman"/>
                <w:color w:val="000000"/>
                <w:sz w:val="24"/>
                <w:szCs w:val="24"/>
                <w:vertAlign w:val="baseline"/>
                <w:lang w:eastAsia="zh-CN"/>
              </w:rPr>
              <w:t>二季度</w:t>
            </w:r>
          </w:p>
        </w:tc>
        <w:tc>
          <w:tcPr>
            <w:tcW w:w="1182"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val="en-US" w:eastAsia="zh-CN"/>
              </w:rPr>
              <w:t>2</w:t>
            </w:r>
          </w:p>
        </w:tc>
        <w:tc>
          <w:tcPr>
            <w:tcW w:w="2677"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金属冶炼及煤气</w:t>
            </w:r>
          </w:p>
        </w:tc>
        <w:tc>
          <w:tcPr>
            <w:tcW w:w="1614"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058"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5</w:t>
            </w:r>
          </w:p>
        </w:tc>
        <w:tc>
          <w:tcPr>
            <w:tcW w:w="4011"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r>
              <w:rPr>
                <w:rFonts w:hint="eastAsia" w:ascii="Times New Roman" w:hAnsi="Times New Roman" w:eastAsia="方正仿宋简体" w:cs="Times New Roman"/>
                <w:color w:val="000000"/>
                <w:sz w:val="24"/>
                <w:szCs w:val="24"/>
                <w:vertAlign w:val="baseline"/>
                <w:lang w:eastAsia="zh-CN"/>
              </w:rPr>
              <w:t>后英集团海城钢铁公司大屯分公司</w:t>
            </w:r>
          </w:p>
        </w:tc>
        <w:tc>
          <w:tcPr>
            <w:tcW w:w="1931"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r>
              <w:rPr>
                <w:rFonts w:hint="eastAsia" w:ascii="Times New Roman" w:hAnsi="Times New Roman" w:eastAsia="方正仿宋简体" w:cs="Times New Roman"/>
                <w:color w:val="000000"/>
                <w:sz w:val="24"/>
                <w:szCs w:val="24"/>
                <w:vertAlign w:val="baseline"/>
                <w:lang w:eastAsia="zh-CN"/>
              </w:rPr>
              <w:t>制造业处</w:t>
            </w:r>
          </w:p>
        </w:tc>
        <w:tc>
          <w:tcPr>
            <w:tcW w:w="1587"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r>
              <w:rPr>
                <w:rFonts w:hint="eastAsia" w:ascii="Times New Roman" w:hAnsi="Times New Roman" w:eastAsia="方正仿宋简体" w:cs="Times New Roman"/>
                <w:color w:val="000000"/>
                <w:sz w:val="24"/>
                <w:szCs w:val="24"/>
                <w:vertAlign w:val="baseline"/>
                <w:lang w:eastAsia="zh-CN"/>
              </w:rPr>
              <w:t>二季度</w:t>
            </w:r>
          </w:p>
        </w:tc>
        <w:tc>
          <w:tcPr>
            <w:tcW w:w="1182"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val="en-US" w:eastAsia="zh-CN"/>
              </w:rPr>
              <w:t>4</w:t>
            </w:r>
          </w:p>
        </w:tc>
        <w:tc>
          <w:tcPr>
            <w:tcW w:w="2677"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金属冶炼及煤气</w:t>
            </w:r>
          </w:p>
        </w:tc>
        <w:tc>
          <w:tcPr>
            <w:tcW w:w="1614"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058"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6</w:t>
            </w:r>
          </w:p>
        </w:tc>
        <w:tc>
          <w:tcPr>
            <w:tcW w:w="4011"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r>
              <w:rPr>
                <w:rFonts w:hint="eastAsia" w:ascii="Times New Roman" w:hAnsi="Times New Roman" w:eastAsia="方正仿宋简体" w:cs="Times New Roman"/>
                <w:color w:val="000000"/>
                <w:sz w:val="24"/>
                <w:szCs w:val="24"/>
                <w:vertAlign w:val="baseline"/>
                <w:lang w:eastAsia="zh-CN"/>
              </w:rPr>
              <w:t>辽阳钢铁有限公司</w:t>
            </w:r>
          </w:p>
        </w:tc>
        <w:tc>
          <w:tcPr>
            <w:tcW w:w="1931"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r>
              <w:rPr>
                <w:rFonts w:hint="eastAsia" w:ascii="Times New Roman" w:hAnsi="Times New Roman" w:eastAsia="方正仿宋简体" w:cs="Times New Roman"/>
                <w:color w:val="000000"/>
                <w:sz w:val="24"/>
                <w:szCs w:val="24"/>
                <w:vertAlign w:val="baseline"/>
                <w:lang w:eastAsia="zh-CN"/>
              </w:rPr>
              <w:t>制造业处</w:t>
            </w:r>
          </w:p>
        </w:tc>
        <w:tc>
          <w:tcPr>
            <w:tcW w:w="1587"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r>
              <w:rPr>
                <w:rFonts w:hint="eastAsia" w:ascii="Times New Roman" w:hAnsi="Times New Roman" w:eastAsia="方正仿宋简体" w:cs="Times New Roman"/>
                <w:color w:val="000000"/>
                <w:sz w:val="24"/>
                <w:szCs w:val="24"/>
                <w:vertAlign w:val="baseline"/>
                <w:lang w:eastAsia="zh-CN"/>
              </w:rPr>
              <w:t>三季度</w:t>
            </w:r>
          </w:p>
        </w:tc>
        <w:tc>
          <w:tcPr>
            <w:tcW w:w="1182"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val="en-US" w:eastAsia="zh-CN"/>
              </w:rPr>
              <w:t>4</w:t>
            </w:r>
          </w:p>
        </w:tc>
        <w:tc>
          <w:tcPr>
            <w:tcW w:w="2677"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金属冶炼及煤气</w:t>
            </w:r>
          </w:p>
        </w:tc>
        <w:tc>
          <w:tcPr>
            <w:tcW w:w="1614"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058"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7</w:t>
            </w:r>
          </w:p>
        </w:tc>
        <w:tc>
          <w:tcPr>
            <w:tcW w:w="4011"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r>
              <w:rPr>
                <w:rFonts w:hint="eastAsia" w:ascii="Times New Roman" w:hAnsi="Times New Roman" w:eastAsia="方正仿宋简体" w:cs="Times New Roman"/>
                <w:color w:val="000000"/>
                <w:sz w:val="24"/>
                <w:szCs w:val="24"/>
                <w:vertAlign w:val="baseline"/>
                <w:lang w:eastAsia="zh-CN"/>
              </w:rPr>
              <w:t>抚顺特殊钢股份有限公司</w:t>
            </w:r>
          </w:p>
        </w:tc>
        <w:tc>
          <w:tcPr>
            <w:tcW w:w="1931"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r>
              <w:rPr>
                <w:rFonts w:hint="eastAsia" w:ascii="Times New Roman" w:hAnsi="Times New Roman" w:eastAsia="方正仿宋简体" w:cs="Times New Roman"/>
                <w:color w:val="000000"/>
                <w:sz w:val="24"/>
                <w:szCs w:val="24"/>
                <w:vertAlign w:val="baseline"/>
                <w:lang w:eastAsia="zh-CN"/>
              </w:rPr>
              <w:t>制造业处</w:t>
            </w:r>
          </w:p>
        </w:tc>
        <w:tc>
          <w:tcPr>
            <w:tcW w:w="1587"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r>
              <w:rPr>
                <w:rFonts w:hint="eastAsia" w:ascii="Times New Roman" w:hAnsi="Times New Roman" w:eastAsia="方正仿宋简体" w:cs="Times New Roman"/>
                <w:color w:val="000000"/>
                <w:sz w:val="24"/>
                <w:szCs w:val="24"/>
                <w:vertAlign w:val="baseline"/>
                <w:lang w:eastAsia="zh-CN"/>
              </w:rPr>
              <w:t>三季度</w:t>
            </w:r>
          </w:p>
        </w:tc>
        <w:tc>
          <w:tcPr>
            <w:tcW w:w="1182"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6</w:t>
            </w:r>
          </w:p>
        </w:tc>
        <w:tc>
          <w:tcPr>
            <w:tcW w:w="2677"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金属冶炼及煤气</w:t>
            </w:r>
          </w:p>
        </w:tc>
        <w:tc>
          <w:tcPr>
            <w:tcW w:w="1614"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058"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8</w:t>
            </w:r>
          </w:p>
        </w:tc>
        <w:tc>
          <w:tcPr>
            <w:tcW w:w="4011"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r>
              <w:rPr>
                <w:rFonts w:hint="eastAsia" w:ascii="Times New Roman" w:hAnsi="Times New Roman" w:eastAsia="方正仿宋简体" w:cs="Times New Roman"/>
                <w:color w:val="000000"/>
                <w:sz w:val="24"/>
                <w:szCs w:val="24"/>
                <w:vertAlign w:val="baseline"/>
                <w:lang w:eastAsia="zh-CN"/>
              </w:rPr>
              <w:t>五矿营口中板有限责任公司</w:t>
            </w:r>
          </w:p>
        </w:tc>
        <w:tc>
          <w:tcPr>
            <w:tcW w:w="1931"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r>
              <w:rPr>
                <w:rFonts w:hint="eastAsia" w:ascii="Times New Roman" w:hAnsi="Times New Roman" w:eastAsia="方正仿宋简体" w:cs="Times New Roman"/>
                <w:color w:val="000000"/>
                <w:sz w:val="24"/>
                <w:szCs w:val="24"/>
                <w:vertAlign w:val="baseline"/>
                <w:lang w:eastAsia="zh-CN"/>
              </w:rPr>
              <w:t>制造业处</w:t>
            </w:r>
          </w:p>
        </w:tc>
        <w:tc>
          <w:tcPr>
            <w:tcW w:w="1587"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r>
              <w:rPr>
                <w:rFonts w:hint="eastAsia" w:ascii="Times New Roman" w:hAnsi="Times New Roman" w:eastAsia="方正仿宋简体" w:cs="Times New Roman"/>
                <w:color w:val="000000"/>
                <w:sz w:val="24"/>
                <w:szCs w:val="24"/>
                <w:vertAlign w:val="baseline"/>
                <w:lang w:eastAsia="zh-CN"/>
              </w:rPr>
              <w:t>三季度</w:t>
            </w:r>
          </w:p>
        </w:tc>
        <w:tc>
          <w:tcPr>
            <w:tcW w:w="1182"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6</w:t>
            </w:r>
          </w:p>
        </w:tc>
        <w:tc>
          <w:tcPr>
            <w:tcW w:w="2677"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金属冶炼及煤气</w:t>
            </w:r>
          </w:p>
        </w:tc>
        <w:tc>
          <w:tcPr>
            <w:tcW w:w="1614"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058"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9</w:t>
            </w:r>
          </w:p>
        </w:tc>
        <w:tc>
          <w:tcPr>
            <w:tcW w:w="4011"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r>
              <w:rPr>
                <w:rFonts w:hint="eastAsia" w:ascii="Times New Roman" w:hAnsi="Times New Roman" w:eastAsia="方正仿宋简体" w:cs="Times New Roman"/>
                <w:color w:val="000000"/>
                <w:sz w:val="24"/>
                <w:szCs w:val="24"/>
                <w:vertAlign w:val="baseline"/>
                <w:lang w:eastAsia="zh-CN"/>
              </w:rPr>
              <w:t>鞍钢集团朝阳钢铁有限公司</w:t>
            </w:r>
          </w:p>
        </w:tc>
        <w:tc>
          <w:tcPr>
            <w:tcW w:w="1931"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r>
              <w:rPr>
                <w:rFonts w:hint="eastAsia" w:ascii="Times New Roman" w:hAnsi="Times New Roman" w:eastAsia="方正仿宋简体" w:cs="Times New Roman"/>
                <w:color w:val="000000"/>
                <w:sz w:val="24"/>
                <w:szCs w:val="24"/>
                <w:vertAlign w:val="baseline"/>
                <w:lang w:eastAsia="zh-CN"/>
              </w:rPr>
              <w:t>制造业处</w:t>
            </w:r>
          </w:p>
        </w:tc>
        <w:tc>
          <w:tcPr>
            <w:tcW w:w="1587"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r>
              <w:rPr>
                <w:rFonts w:hint="eastAsia" w:ascii="Times New Roman" w:hAnsi="Times New Roman" w:eastAsia="方正仿宋简体" w:cs="Times New Roman"/>
                <w:color w:val="000000"/>
                <w:sz w:val="24"/>
                <w:szCs w:val="24"/>
                <w:vertAlign w:val="baseline"/>
                <w:lang w:eastAsia="zh-CN"/>
              </w:rPr>
              <w:t>三季度</w:t>
            </w:r>
          </w:p>
        </w:tc>
        <w:tc>
          <w:tcPr>
            <w:tcW w:w="1182"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6</w:t>
            </w:r>
          </w:p>
        </w:tc>
        <w:tc>
          <w:tcPr>
            <w:tcW w:w="2677"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金属冶炼及煤气</w:t>
            </w:r>
          </w:p>
        </w:tc>
        <w:tc>
          <w:tcPr>
            <w:tcW w:w="1614"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058"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10</w:t>
            </w:r>
          </w:p>
        </w:tc>
        <w:tc>
          <w:tcPr>
            <w:tcW w:w="4011"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r>
              <w:rPr>
                <w:rFonts w:hint="eastAsia" w:ascii="Times New Roman" w:hAnsi="Times New Roman" w:eastAsia="方正仿宋简体" w:cs="Times New Roman"/>
                <w:color w:val="000000"/>
                <w:sz w:val="24"/>
                <w:szCs w:val="24"/>
                <w:vertAlign w:val="baseline"/>
                <w:lang w:eastAsia="zh-CN"/>
              </w:rPr>
              <w:t>辽阳县铁西生达熟皮厂</w:t>
            </w:r>
          </w:p>
        </w:tc>
        <w:tc>
          <w:tcPr>
            <w:tcW w:w="1931"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r>
              <w:rPr>
                <w:rFonts w:hint="eastAsia" w:ascii="Times New Roman" w:hAnsi="Times New Roman" w:eastAsia="方正仿宋简体" w:cs="Times New Roman"/>
                <w:color w:val="000000"/>
                <w:sz w:val="24"/>
                <w:szCs w:val="24"/>
                <w:vertAlign w:val="baseline"/>
                <w:lang w:eastAsia="zh-CN"/>
              </w:rPr>
              <w:t>制造业处</w:t>
            </w:r>
          </w:p>
        </w:tc>
        <w:tc>
          <w:tcPr>
            <w:tcW w:w="1587"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r>
              <w:rPr>
                <w:rFonts w:hint="eastAsia" w:ascii="Times New Roman" w:hAnsi="Times New Roman" w:eastAsia="方正仿宋简体" w:cs="Times New Roman"/>
                <w:color w:val="000000"/>
                <w:sz w:val="24"/>
                <w:szCs w:val="24"/>
                <w:vertAlign w:val="baseline"/>
                <w:lang w:eastAsia="zh-CN"/>
              </w:rPr>
              <w:t>三季度</w:t>
            </w:r>
          </w:p>
        </w:tc>
        <w:tc>
          <w:tcPr>
            <w:tcW w:w="1182"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val="en-US" w:eastAsia="zh-CN"/>
              </w:rPr>
              <w:t>2</w:t>
            </w:r>
          </w:p>
        </w:tc>
        <w:tc>
          <w:tcPr>
            <w:tcW w:w="2677"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有限空间作业</w:t>
            </w:r>
          </w:p>
        </w:tc>
        <w:tc>
          <w:tcPr>
            <w:tcW w:w="1614"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058"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p>
        </w:tc>
        <w:tc>
          <w:tcPr>
            <w:tcW w:w="4011"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r>
              <w:rPr>
                <w:rFonts w:hint="eastAsia" w:ascii="Times New Roman" w:hAnsi="Times New Roman" w:eastAsia="方正仿宋简体" w:cs="Times New Roman"/>
                <w:color w:val="000000"/>
                <w:sz w:val="24"/>
                <w:szCs w:val="24"/>
                <w:vertAlign w:val="baseline"/>
                <w:lang w:eastAsia="zh-CN"/>
              </w:rPr>
              <w:t>合计</w:t>
            </w:r>
          </w:p>
        </w:tc>
        <w:tc>
          <w:tcPr>
            <w:tcW w:w="1931"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p>
        </w:tc>
        <w:tc>
          <w:tcPr>
            <w:tcW w:w="1587" w:type="dxa"/>
            <w:tcBorders>
              <w:top w:val="single" w:color="auto" w:sz="4" w:space="0"/>
              <w:left w:val="nil"/>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imes New Roman"/>
                <w:color w:val="000000"/>
                <w:sz w:val="24"/>
                <w:szCs w:val="24"/>
                <w:vertAlign w:val="baseline"/>
                <w:lang w:eastAsia="zh-CN"/>
              </w:rPr>
            </w:pPr>
          </w:p>
        </w:tc>
        <w:tc>
          <w:tcPr>
            <w:tcW w:w="1182"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val="en-US" w:eastAsia="zh-CN"/>
              </w:rPr>
              <w:t>48</w:t>
            </w:r>
            <w:r>
              <w:rPr>
                <w:rFonts w:hint="default" w:ascii="Times New Roman" w:hAnsi="Times New Roman" w:eastAsia="方正仿宋简体" w:cs="Times New Roman"/>
                <w:color w:val="000000"/>
                <w:sz w:val="24"/>
                <w:szCs w:val="24"/>
                <w:vertAlign w:val="baseline"/>
                <w:lang w:eastAsia="zh-CN"/>
              </w:rPr>
              <w:t>个</w:t>
            </w:r>
          </w:p>
        </w:tc>
        <w:tc>
          <w:tcPr>
            <w:tcW w:w="2677"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p>
        </w:tc>
        <w:tc>
          <w:tcPr>
            <w:tcW w:w="1614" w:type="dxa"/>
            <w:tcBorders>
              <w:top w:val="single" w:color="auto" w:sz="4" w:space="0"/>
              <w:left w:val="nil"/>
              <w:bottom w:val="single" w:color="auto" w:sz="4" w:space="0"/>
              <w:right w:val="single" w:color="auto" w:sz="4" w:space="0"/>
            </w:tcBorders>
            <w:vAlign w:val="center"/>
          </w:tcPr>
          <w:p>
            <w:pPr>
              <w:spacing w:line="520" w:lineRule="exact"/>
              <w:jc w:val="center"/>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10户10次</w:t>
            </w:r>
          </w:p>
        </w:tc>
      </w:tr>
    </w:tbl>
    <w:p>
      <w:pPr>
        <w:rPr>
          <w:rFonts w:hint="eastAsia" w:ascii="黑体" w:hAnsi="黑体" w:eastAsia="黑体"/>
        </w:rPr>
      </w:pPr>
      <w:r>
        <w:rPr>
          <w:rFonts w:hint="eastAsia" w:ascii="黑体" w:hAnsi="黑体" w:eastAsia="黑体"/>
        </w:rPr>
        <w:t xml:space="preserve"> </w:t>
      </w:r>
    </w:p>
    <w:p>
      <w:pPr>
        <w:rPr>
          <w:rFonts w:hint="eastAsia" w:ascii="黑体" w:hAnsi="黑体" w:eastAsia="黑体"/>
          <w:sz w:val="28"/>
          <w:szCs w:val="28"/>
        </w:rPr>
        <w:sectPr>
          <w:pgSz w:w="16838" w:h="11906" w:orient="landscape"/>
          <w:pgMar w:top="1800" w:right="1440" w:bottom="1800" w:left="1440" w:header="851" w:footer="992" w:gutter="0"/>
          <w:pgNumType w:fmt="numberInDash"/>
          <w:cols w:space="720" w:num="1"/>
          <w:docGrid w:type="lines" w:linePitch="312" w:charSpace="0"/>
        </w:sectPr>
      </w:pPr>
    </w:p>
    <w:p>
      <w:pPr>
        <w:rPr>
          <w:rFonts w:hint="eastAsia" w:ascii="黑体" w:hAnsi="黑体" w:eastAsia="黑体"/>
          <w:sz w:val="28"/>
          <w:szCs w:val="28"/>
        </w:rPr>
      </w:pPr>
      <w:r>
        <w:rPr>
          <w:rFonts w:hint="eastAsia" w:ascii="黑体" w:hAnsi="黑体" w:eastAsia="黑体"/>
          <w:sz w:val="28"/>
          <w:szCs w:val="28"/>
        </w:rPr>
        <w:t>附</w:t>
      </w:r>
      <w:r>
        <w:rPr>
          <w:rFonts w:hint="eastAsia" w:ascii="黑体" w:hAnsi="黑体" w:eastAsia="黑体"/>
          <w:sz w:val="28"/>
          <w:szCs w:val="28"/>
          <w:lang w:eastAsia="zh-CN"/>
        </w:rPr>
        <w:t>表</w:t>
      </w:r>
      <w:r>
        <w:rPr>
          <w:rFonts w:hint="eastAsia" w:ascii="黑体" w:hAnsi="黑体" w:eastAsia="黑体"/>
          <w:sz w:val="28"/>
          <w:szCs w:val="28"/>
        </w:rPr>
        <w:t>2</w:t>
      </w:r>
    </w:p>
    <w:p>
      <w:pPr>
        <w:jc w:val="center"/>
        <w:rPr>
          <w:rFonts w:hint="eastAsia" w:ascii="方正小标宋简体" w:hAnsi="方正小标宋简体" w:eastAsia="方正小标宋简体" w:cs="方正小标宋简体"/>
          <w:b w:val="0"/>
          <w:bCs w:val="0"/>
          <w:color w:val="000000"/>
          <w:sz w:val="32"/>
          <w:szCs w:val="32"/>
          <w:lang w:val="en-US" w:eastAsia="zh-CN"/>
        </w:rPr>
      </w:pPr>
      <w:r>
        <w:rPr>
          <w:rFonts w:hint="eastAsia" w:ascii="方正小标宋简体" w:hAnsi="方正小标宋简体" w:eastAsia="方正小标宋简体" w:cs="方正小标宋简体"/>
          <w:b w:val="0"/>
          <w:bCs w:val="0"/>
          <w:color w:val="000000"/>
          <w:sz w:val="32"/>
          <w:szCs w:val="32"/>
          <w:lang w:val="en-US" w:eastAsia="zh-CN"/>
        </w:rPr>
        <w:t>2020年度制造业监管处一般检查单位计划表</w:t>
      </w:r>
    </w:p>
    <w:tbl>
      <w:tblPr>
        <w:tblStyle w:val="3"/>
        <w:tblW w:w="14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3"/>
        <w:gridCol w:w="2363"/>
        <w:gridCol w:w="2363"/>
        <w:gridCol w:w="1919"/>
        <w:gridCol w:w="3058"/>
        <w:gridCol w:w="2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8" w:hRule="atLeast"/>
        </w:trPr>
        <w:tc>
          <w:tcPr>
            <w:tcW w:w="23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大黑简体" w:cs="Times New Roman"/>
                <w:kern w:val="0"/>
                <w:sz w:val="24"/>
                <w:szCs w:val="24"/>
              </w:rPr>
            </w:pPr>
            <w:r>
              <w:rPr>
                <w:rFonts w:hint="default" w:ascii="Times New Roman" w:hAnsi="Times New Roman" w:eastAsia="方正大黑简体" w:cs="Times New Roman"/>
                <w:kern w:val="0"/>
                <w:sz w:val="24"/>
                <w:szCs w:val="24"/>
              </w:rPr>
              <w:t>序号</w:t>
            </w:r>
          </w:p>
        </w:tc>
        <w:tc>
          <w:tcPr>
            <w:tcW w:w="2363"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方正大黑简体" w:cs="Times New Roman"/>
                <w:kern w:val="0"/>
                <w:sz w:val="24"/>
                <w:szCs w:val="24"/>
              </w:rPr>
            </w:pPr>
            <w:r>
              <w:rPr>
                <w:rFonts w:hint="default" w:ascii="Times New Roman" w:hAnsi="Times New Roman" w:eastAsia="方正大黑简体" w:cs="Times New Roman"/>
                <w:kern w:val="0"/>
                <w:sz w:val="24"/>
                <w:szCs w:val="24"/>
              </w:rPr>
              <w:t>检查处室</w:t>
            </w:r>
          </w:p>
          <w:p>
            <w:pPr>
              <w:jc w:val="center"/>
              <w:rPr>
                <w:rFonts w:hint="default" w:ascii="Times New Roman" w:hAnsi="Times New Roman" w:eastAsia="方正大黑简体" w:cs="Times New Roman"/>
                <w:kern w:val="0"/>
                <w:sz w:val="24"/>
                <w:szCs w:val="24"/>
              </w:rPr>
            </w:pPr>
            <w:r>
              <w:rPr>
                <w:rFonts w:hint="default" w:ascii="Times New Roman" w:hAnsi="Times New Roman" w:eastAsia="方正大黑简体" w:cs="Times New Roman"/>
                <w:kern w:val="0"/>
                <w:sz w:val="24"/>
                <w:szCs w:val="24"/>
              </w:rPr>
              <w:t>（单位）</w:t>
            </w:r>
          </w:p>
        </w:tc>
        <w:tc>
          <w:tcPr>
            <w:tcW w:w="2363"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方正大黑简体" w:cs="Times New Roman"/>
                <w:kern w:val="0"/>
                <w:sz w:val="24"/>
                <w:szCs w:val="24"/>
              </w:rPr>
            </w:pPr>
            <w:r>
              <w:rPr>
                <w:rFonts w:hint="default" w:ascii="Times New Roman" w:hAnsi="Times New Roman" w:eastAsia="方正大黑简体" w:cs="Times New Roman"/>
                <w:kern w:val="0"/>
                <w:sz w:val="24"/>
                <w:szCs w:val="24"/>
              </w:rPr>
              <w:t>检查时间</w:t>
            </w:r>
          </w:p>
          <w:p>
            <w:pPr>
              <w:jc w:val="center"/>
              <w:rPr>
                <w:rFonts w:hint="default" w:ascii="Times New Roman" w:hAnsi="Times New Roman" w:eastAsia="方正大黑简体" w:cs="Times New Roman"/>
                <w:kern w:val="0"/>
                <w:sz w:val="24"/>
                <w:szCs w:val="24"/>
              </w:rPr>
            </w:pPr>
            <w:r>
              <w:rPr>
                <w:rFonts w:hint="default" w:ascii="Times New Roman" w:hAnsi="Times New Roman" w:eastAsia="方正大黑简体" w:cs="Times New Roman"/>
                <w:kern w:val="0"/>
                <w:sz w:val="24"/>
                <w:szCs w:val="24"/>
              </w:rPr>
              <w:t>（季度）</w:t>
            </w:r>
          </w:p>
        </w:tc>
        <w:tc>
          <w:tcPr>
            <w:tcW w:w="1919"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方正大黑简体" w:cs="Times New Roman"/>
                <w:kern w:val="0"/>
                <w:sz w:val="24"/>
                <w:szCs w:val="24"/>
              </w:rPr>
            </w:pPr>
            <w:r>
              <w:rPr>
                <w:rFonts w:hint="default" w:ascii="Times New Roman" w:hAnsi="Times New Roman" w:eastAsia="方正大黑简体" w:cs="Times New Roman"/>
                <w:kern w:val="0"/>
                <w:sz w:val="24"/>
                <w:szCs w:val="24"/>
              </w:rPr>
              <w:t>工作日</w:t>
            </w:r>
          </w:p>
          <w:p>
            <w:pPr>
              <w:jc w:val="center"/>
              <w:rPr>
                <w:rFonts w:hint="default" w:ascii="Times New Roman" w:hAnsi="Times New Roman" w:eastAsia="方正大黑简体" w:cs="Times New Roman"/>
                <w:kern w:val="0"/>
                <w:sz w:val="24"/>
                <w:szCs w:val="24"/>
              </w:rPr>
            </w:pPr>
            <w:r>
              <w:rPr>
                <w:rFonts w:hint="default" w:ascii="Times New Roman" w:hAnsi="Times New Roman" w:eastAsia="方正大黑简体" w:cs="Times New Roman"/>
                <w:kern w:val="0"/>
                <w:sz w:val="24"/>
                <w:szCs w:val="24"/>
              </w:rPr>
              <w:t>（个）</w:t>
            </w:r>
          </w:p>
        </w:tc>
        <w:tc>
          <w:tcPr>
            <w:tcW w:w="3058"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方正大黑简体" w:cs="Times New Roman"/>
                <w:kern w:val="0"/>
                <w:sz w:val="24"/>
                <w:szCs w:val="24"/>
              </w:rPr>
            </w:pPr>
            <w:r>
              <w:rPr>
                <w:rFonts w:hint="default" w:ascii="Times New Roman" w:hAnsi="Times New Roman" w:eastAsia="方正大黑简体" w:cs="Times New Roman"/>
                <w:kern w:val="0"/>
                <w:sz w:val="24"/>
                <w:szCs w:val="24"/>
              </w:rPr>
              <w:t>行业领域</w:t>
            </w:r>
          </w:p>
        </w:tc>
        <w:tc>
          <w:tcPr>
            <w:tcW w:w="2114"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方正大黑简体" w:cs="Times New Roman"/>
                <w:kern w:val="0"/>
                <w:sz w:val="24"/>
                <w:szCs w:val="24"/>
              </w:rPr>
            </w:pPr>
            <w:r>
              <w:rPr>
                <w:rFonts w:hint="default" w:ascii="Times New Roman" w:hAnsi="Times New Roman" w:eastAsia="方正大黑简体" w:cs="Times New Roman"/>
                <w:kern w:val="0"/>
                <w:sz w:val="24"/>
                <w:szCs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trPr>
        <w:tc>
          <w:tcPr>
            <w:tcW w:w="23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简体" w:cs="Times New Roman"/>
                <w:kern w:val="0"/>
                <w:sz w:val="24"/>
                <w:szCs w:val="24"/>
              </w:rPr>
            </w:pPr>
            <w:r>
              <w:rPr>
                <w:rFonts w:hint="default" w:ascii="Times New Roman" w:hAnsi="Times New Roman" w:eastAsia="方正仿宋简体" w:cs="Times New Roman"/>
                <w:kern w:val="0"/>
                <w:sz w:val="24"/>
                <w:szCs w:val="24"/>
              </w:rPr>
              <w:t>1</w:t>
            </w:r>
          </w:p>
        </w:tc>
        <w:tc>
          <w:tcPr>
            <w:tcW w:w="2363"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方正仿宋简体" w:cs="Times New Roman"/>
                <w:kern w:val="0"/>
                <w:sz w:val="24"/>
                <w:szCs w:val="24"/>
              </w:rPr>
            </w:pPr>
            <w:r>
              <w:rPr>
                <w:rFonts w:hint="default" w:ascii="Times New Roman" w:hAnsi="Times New Roman" w:eastAsia="方正仿宋简体" w:cs="Times New Roman"/>
                <w:kern w:val="0"/>
                <w:sz w:val="24"/>
                <w:szCs w:val="24"/>
              </w:rPr>
              <w:t>制造业监管处</w:t>
            </w:r>
          </w:p>
        </w:tc>
        <w:tc>
          <w:tcPr>
            <w:tcW w:w="2363"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方正仿宋简体" w:cs="Times New Roman"/>
                <w:kern w:val="0"/>
                <w:sz w:val="24"/>
                <w:szCs w:val="24"/>
              </w:rPr>
            </w:pPr>
            <w:r>
              <w:rPr>
                <w:rFonts w:hint="default" w:ascii="Times New Roman" w:hAnsi="Times New Roman" w:eastAsia="方正仿宋简体" w:cs="Times New Roman"/>
                <w:kern w:val="0"/>
                <w:sz w:val="24"/>
                <w:szCs w:val="24"/>
                <w:lang w:eastAsia="zh-CN"/>
              </w:rPr>
              <w:t>一</w:t>
            </w:r>
            <w:r>
              <w:rPr>
                <w:rFonts w:hint="default" w:ascii="Times New Roman" w:hAnsi="Times New Roman" w:eastAsia="方正仿宋简体" w:cs="Times New Roman"/>
                <w:kern w:val="0"/>
                <w:sz w:val="24"/>
                <w:szCs w:val="24"/>
              </w:rPr>
              <w:t>季度</w:t>
            </w:r>
          </w:p>
        </w:tc>
        <w:tc>
          <w:tcPr>
            <w:tcW w:w="1919"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方正仿宋简体" w:cs="Times New Roman"/>
                <w:kern w:val="0"/>
                <w:sz w:val="24"/>
                <w:szCs w:val="24"/>
                <w:lang w:eastAsia="zh-CN"/>
              </w:rPr>
            </w:pPr>
            <w:r>
              <w:rPr>
                <w:rFonts w:hint="default" w:ascii="Times New Roman" w:hAnsi="Times New Roman" w:eastAsia="方正仿宋简体" w:cs="Times New Roman"/>
                <w:kern w:val="0"/>
                <w:sz w:val="24"/>
                <w:szCs w:val="24"/>
                <w:lang w:val="en-US" w:eastAsia="zh-CN"/>
              </w:rPr>
              <w:t>0</w:t>
            </w:r>
          </w:p>
        </w:tc>
        <w:tc>
          <w:tcPr>
            <w:tcW w:w="3058"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金属冶炼、涉爆粉尘、涉氨制冷、有限空间作业等企业</w:t>
            </w:r>
          </w:p>
        </w:tc>
        <w:tc>
          <w:tcPr>
            <w:tcW w:w="2114"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方正仿宋简体" w:cs="Times New Roman"/>
                <w:kern w:val="0"/>
                <w:sz w:val="24"/>
                <w:szCs w:val="24"/>
              </w:rPr>
            </w:pPr>
            <w:r>
              <w:rPr>
                <w:rFonts w:hint="default" w:ascii="Times New Roman" w:hAnsi="Times New Roman" w:eastAsia="方正仿宋简体" w:cs="Times New Roman"/>
                <w:kern w:val="0"/>
                <w:sz w:val="24"/>
                <w:szCs w:val="24"/>
                <w:lang w:val="en-US" w:eastAsia="zh-CN"/>
              </w:rPr>
              <w:t>0</w:t>
            </w:r>
            <w:r>
              <w:rPr>
                <w:rFonts w:hint="default" w:ascii="Times New Roman" w:hAnsi="Times New Roman" w:eastAsia="方正仿宋简体" w:cs="Times New Roman"/>
                <w:kern w:val="0"/>
                <w:sz w:val="24"/>
                <w:szCs w:val="24"/>
              </w:rPr>
              <w:t>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trPr>
        <w:tc>
          <w:tcPr>
            <w:tcW w:w="23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简体" w:cs="Times New Roman"/>
                <w:kern w:val="0"/>
                <w:sz w:val="24"/>
                <w:szCs w:val="24"/>
              </w:rPr>
            </w:pPr>
            <w:r>
              <w:rPr>
                <w:rFonts w:hint="default" w:ascii="Times New Roman" w:hAnsi="Times New Roman" w:eastAsia="方正仿宋简体" w:cs="Times New Roman"/>
                <w:kern w:val="0"/>
                <w:sz w:val="24"/>
                <w:szCs w:val="24"/>
              </w:rPr>
              <w:t>2</w:t>
            </w:r>
          </w:p>
        </w:tc>
        <w:tc>
          <w:tcPr>
            <w:tcW w:w="2363"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方正仿宋简体" w:cs="Times New Roman"/>
                <w:kern w:val="0"/>
                <w:sz w:val="24"/>
                <w:szCs w:val="24"/>
              </w:rPr>
            </w:pPr>
            <w:r>
              <w:rPr>
                <w:rFonts w:hint="default" w:ascii="Times New Roman" w:hAnsi="Times New Roman" w:eastAsia="方正仿宋简体" w:cs="Times New Roman"/>
                <w:kern w:val="0"/>
                <w:sz w:val="24"/>
                <w:szCs w:val="24"/>
              </w:rPr>
              <w:t>制造业监管处</w:t>
            </w:r>
          </w:p>
        </w:tc>
        <w:tc>
          <w:tcPr>
            <w:tcW w:w="2363"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方正仿宋简体" w:cs="Times New Roman"/>
                <w:kern w:val="0"/>
                <w:sz w:val="24"/>
                <w:szCs w:val="24"/>
              </w:rPr>
            </w:pPr>
            <w:r>
              <w:rPr>
                <w:rFonts w:hint="default" w:ascii="Times New Roman" w:hAnsi="Times New Roman" w:eastAsia="方正仿宋简体" w:cs="Times New Roman"/>
                <w:kern w:val="0"/>
                <w:sz w:val="24"/>
                <w:szCs w:val="24"/>
                <w:lang w:eastAsia="zh-CN"/>
              </w:rPr>
              <w:t>二</w:t>
            </w:r>
            <w:r>
              <w:rPr>
                <w:rFonts w:hint="default" w:ascii="Times New Roman" w:hAnsi="Times New Roman" w:eastAsia="方正仿宋简体" w:cs="Times New Roman"/>
                <w:kern w:val="0"/>
                <w:sz w:val="24"/>
                <w:szCs w:val="24"/>
              </w:rPr>
              <w:t>季度</w:t>
            </w:r>
          </w:p>
        </w:tc>
        <w:tc>
          <w:tcPr>
            <w:tcW w:w="1919"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方正仿宋简体" w:cs="Times New Roman"/>
                <w:kern w:val="0"/>
                <w:sz w:val="24"/>
                <w:szCs w:val="24"/>
                <w:lang w:val="en-US" w:eastAsia="zh-CN"/>
              </w:rPr>
            </w:pPr>
            <w:r>
              <w:rPr>
                <w:rFonts w:hint="default" w:ascii="Times New Roman" w:hAnsi="Times New Roman" w:eastAsia="方正仿宋简体" w:cs="Times New Roman"/>
                <w:kern w:val="0"/>
                <w:sz w:val="24"/>
                <w:szCs w:val="24"/>
                <w:lang w:val="en-US" w:eastAsia="zh-CN"/>
              </w:rPr>
              <w:t>24</w:t>
            </w:r>
          </w:p>
        </w:tc>
        <w:tc>
          <w:tcPr>
            <w:tcW w:w="3058"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金属冶炼、涉爆粉尘、涉氨制冷、有限空间作业等企业</w:t>
            </w:r>
          </w:p>
        </w:tc>
        <w:tc>
          <w:tcPr>
            <w:tcW w:w="2114"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方正仿宋简体" w:cs="Times New Roman"/>
                <w:kern w:val="0"/>
                <w:sz w:val="24"/>
                <w:szCs w:val="24"/>
              </w:rPr>
            </w:pPr>
            <w:r>
              <w:rPr>
                <w:rFonts w:hint="default" w:ascii="Times New Roman" w:hAnsi="Times New Roman" w:eastAsia="方正仿宋简体" w:cs="Times New Roman"/>
                <w:kern w:val="0"/>
                <w:sz w:val="24"/>
                <w:szCs w:val="24"/>
                <w:lang w:val="en-US" w:eastAsia="zh-CN"/>
              </w:rPr>
              <w:t>4</w:t>
            </w:r>
            <w:r>
              <w:rPr>
                <w:rFonts w:hint="default" w:ascii="Times New Roman" w:hAnsi="Times New Roman" w:eastAsia="方正仿宋简体" w:cs="Times New Roman"/>
                <w:kern w:val="0"/>
                <w:sz w:val="24"/>
                <w:szCs w:val="24"/>
              </w:rPr>
              <w:t>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trPr>
        <w:tc>
          <w:tcPr>
            <w:tcW w:w="23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简体" w:cs="Times New Roman"/>
                <w:kern w:val="0"/>
                <w:sz w:val="24"/>
                <w:szCs w:val="24"/>
              </w:rPr>
            </w:pPr>
            <w:r>
              <w:rPr>
                <w:rFonts w:hint="default" w:ascii="Times New Roman" w:hAnsi="Times New Roman" w:eastAsia="方正仿宋简体" w:cs="Times New Roman"/>
                <w:kern w:val="0"/>
                <w:sz w:val="24"/>
                <w:szCs w:val="24"/>
              </w:rPr>
              <w:t>3</w:t>
            </w:r>
          </w:p>
        </w:tc>
        <w:tc>
          <w:tcPr>
            <w:tcW w:w="2363"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方正仿宋简体" w:cs="Times New Roman"/>
                <w:kern w:val="0"/>
                <w:sz w:val="24"/>
                <w:szCs w:val="24"/>
              </w:rPr>
            </w:pPr>
            <w:r>
              <w:rPr>
                <w:rFonts w:hint="default" w:ascii="Times New Roman" w:hAnsi="Times New Roman" w:eastAsia="方正仿宋简体" w:cs="Times New Roman"/>
                <w:kern w:val="0"/>
                <w:sz w:val="24"/>
                <w:szCs w:val="24"/>
              </w:rPr>
              <w:t>制造业监管处</w:t>
            </w:r>
          </w:p>
        </w:tc>
        <w:tc>
          <w:tcPr>
            <w:tcW w:w="2363"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方正仿宋简体" w:cs="Times New Roman"/>
                <w:kern w:val="0"/>
                <w:sz w:val="24"/>
                <w:szCs w:val="24"/>
              </w:rPr>
            </w:pPr>
            <w:r>
              <w:rPr>
                <w:rFonts w:hint="default" w:ascii="Times New Roman" w:hAnsi="Times New Roman" w:eastAsia="方正仿宋简体" w:cs="Times New Roman"/>
                <w:kern w:val="0"/>
                <w:sz w:val="24"/>
                <w:szCs w:val="24"/>
              </w:rPr>
              <w:t>三季度</w:t>
            </w:r>
          </w:p>
        </w:tc>
        <w:tc>
          <w:tcPr>
            <w:tcW w:w="1919"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方正仿宋简体" w:cs="Times New Roman"/>
                <w:kern w:val="0"/>
                <w:sz w:val="24"/>
                <w:szCs w:val="24"/>
                <w:lang w:val="en-US" w:eastAsia="zh-CN"/>
              </w:rPr>
            </w:pPr>
            <w:r>
              <w:rPr>
                <w:rFonts w:hint="default" w:ascii="Times New Roman" w:hAnsi="Times New Roman" w:eastAsia="方正仿宋简体" w:cs="Times New Roman"/>
                <w:kern w:val="0"/>
                <w:sz w:val="24"/>
                <w:szCs w:val="24"/>
                <w:lang w:val="en-US" w:eastAsia="zh-CN"/>
              </w:rPr>
              <w:t>24</w:t>
            </w:r>
          </w:p>
        </w:tc>
        <w:tc>
          <w:tcPr>
            <w:tcW w:w="3058"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金属冶炼、涉爆粉尘、涉氨制冷、有限空间作业等企业</w:t>
            </w:r>
          </w:p>
        </w:tc>
        <w:tc>
          <w:tcPr>
            <w:tcW w:w="2114"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方正仿宋简体" w:cs="Times New Roman"/>
                <w:kern w:val="0"/>
                <w:sz w:val="24"/>
                <w:szCs w:val="24"/>
                <w:lang w:eastAsia="zh-CN"/>
              </w:rPr>
            </w:pPr>
            <w:r>
              <w:rPr>
                <w:rFonts w:hint="default" w:ascii="Times New Roman" w:hAnsi="Times New Roman" w:eastAsia="方正仿宋简体" w:cs="Times New Roman"/>
                <w:kern w:val="0"/>
                <w:sz w:val="24"/>
                <w:szCs w:val="24"/>
                <w:lang w:val="en-US" w:eastAsia="zh-CN"/>
              </w:rPr>
              <w:t>4</w:t>
            </w:r>
            <w:r>
              <w:rPr>
                <w:rFonts w:hint="default" w:ascii="Times New Roman" w:hAnsi="Times New Roman" w:eastAsia="方正仿宋简体" w:cs="Times New Roman"/>
                <w:kern w:val="0"/>
                <w:sz w:val="24"/>
                <w:szCs w:val="24"/>
                <w:lang w:eastAsia="zh-CN"/>
              </w:rPr>
              <w:t>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trPr>
        <w:tc>
          <w:tcPr>
            <w:tcW w:w="23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简体" w:cs="Times New Roman"/>
                <w:kern w:val="0"/>
                <w:sz w:val="24"/>
                <w:szCs w:val="24"/>
              </w:rPr>
            </w:pPr>
            <w:r>
              <w:rPr>
                <w:rFonts w:hint="default" w:ascii="Times New Roman" w:hAnsi="Times New Roman" w:eastAsia="方正仿宋简体" w:cs="Times New Roman"/>
                <w:kern w:val="0"/>
                <w:sz w:val="24"/>
                <w:szCs w:val="24"/>
              </w:rPr>
              <w:t>4</w:t>
            </w:r>
          </w:p>
        </w:tc>
        <w:tc>
          <w:tcPr>
            <w:tcW w:w="2363"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方正仿宋简体" w:cs="Times New Roman"/>
                <w:kern w:val="0"/>
                <w:sz w:val="24"/>
                <w:szCs w:val="24"/>
              </w:rPr>
            </w:pPr>
            <w:r>
              <w:rPr>
                <w:rFonts w:hint="default" w:ascii="Times New Roman" w:hAnsi="Times New Roman" w:eastAsia="方正仿宋简体" w:cs="Times New Roman"/>
                <w:kern w:val="0"/>
                <w:sz w:val="24"/>
                <w:szCs w:val="24"/>
              </w:rPr>
              <w:t>制造业监管处</w:t>
            </w:r>
          </w:p>
        </w:tc>
        <w:tc>
          <w:tcPr>
            <w:tcW w:w="2363"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方正仿宋简体" w:cs="Times New Roman"/>
                <w:kern w:val="0"/>
                <w:sz w:val="24"/>
                <w:szCs w:val="24"/>
              </w:rPr>
            </w:pPr>
            <w:r>
              <w:rPr>
                <w:rFonts w:hint="default" w:ascii="Times New Roman" w:hAnsi="Times New Roman" w:eastAsia="方正仿宋简体" w:cs="Times New Roman"/>
                <w:kern w:val="0"/>
                <w:sz w:val="24"/>
                <w:szCs w:val="24"/>
                <w:lang w:eastAsia="zh-CN"/>
              </w:rPr>
              <w:t>四</w:t>
            </w:r>
            <w:r>
              <w:rPr>
                <w:rFonts w:hint="default" w:ascii="Times New Roman" w:hAnsi="Times New Roman" w:eastAsia="方正仿宋简体" w:cs="Times New Roman"/>
                <w:kern w:val="0"/>
                <w:sz w:val="24"/>
                <w:szCs w:val="24"/>
              </w:rPr>
              <w:t>季度</w:t>
            </w:r>
          </w:p>
        </w:tc>
        <w:tc>
          <w:tcPr>
            <w:tcW w:w="1919"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方正仿宋简体" w:cs="Times New Roman"/>
                <w:kern w:val="0"/>
                <w:sz w:val="24"/>
                <w:szCs w:val="24"/>
                <w:lang w:val="en-US" w:eastAsia="zh-CN"/>
              </w:rPr>
            </w:pPr>
            <w:r>
              <w:rPr>
                <w:rFonts w:hint="default" w:ascii="Times New Roman" w:hAnsi="Times New Roman" w:eastAsia="方正仿宋简体" w:cs="Times New Roman"/>
                <w:kern w:val="0"/>
                <w:sz w:val="24"/>
                <w:szCs w:val="24"/>
                <w:lang w:val="en-US" w:eastAsia="zh-CN"/>
              </w:rPr>
              <w:t>24</w:t>
            </w:r>
          </w:p>
        </w:tc>
        <w:tc>
          <w:tcPr>
            <w:tcW w:w="3058"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方正仿宋简体" w:cs="Times New Roman"/>
                <w:color w:val="000000"/>
                <w:sz w:val="24"/>
                <w:szCs w:val="24"/>
                <w:vertAlign w:val="baseline"/>
                <w:lang w:eastAsia="zh-CN"/>
              </w:rPr>
            </w:pPr>
            <w:r>
              <w:rPr>
                <w:rFonts w:hint="default" w:ascii="Times New Roman" w:hAnsi="Times New Roman" w:eastAsia="方正仿宋简体" w:cs="Times New Roman"/>
                <w:color w:val="000000"/>
                <w:sz w:val="24"/>
                <w:szCs w:val="24"/>
                <w:vertAlign w:val="baseline"/>
                <w:lang w:eastAsia="zh-CN"/>
              </w:rPr>
              <w:t>金属冶炼、涉爆粉尘、涉氨制冷、有限空间作业等企业</w:t>
            </w:r>
          </w:p>
        </w:tc>
        <w:tc>
          <w:tcPr>
            <w:tcW w:w="2114"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方正仿宋简体" w:cs="Times New Roman"/>
                <w:kern w:val="0"/>
                <w:sz w:val="24"/>
                <w:szCs w:val="24"/>
              </w:rPr>
            </w:pPr>
            <w:r>
              <w:rPr>
                <w:rFonts w:hint="default" w:ascii="Times New Roman" w:hAnsi="Times New Roman" w:eastAsia="方正仿宋简体" w:cs="Times New Roman"/>
                <w:kern w:val="0"/>
                <w:sz w:val="24"/>
                <w:szCs w:val="24"/>
                <w:lang w:val="en-US" w:eastAsia="zh-CN"/>
              </w:rPr>
              <w:t>4</w:t>
            </w:r>
            <w:r>
              <w:rPr>
                <w:rFonts w:hint="default" w:ascii="Times New Roman" w:hAnsi="Times New Roman" w:eastAsia="方正仿宋简体" w:cs="Times New Roman"/>
                <w:kern w:val="0"/>
                <w:sz w:val="24"/>
                <w:szCs w:val="24"/>
              </w:rPr>
              <w:t>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1" w:hRule="atLeast"/>
        </w:trPr>
        <w:tc>
          <w:tcPr>
            <w:tcW w:w="2363" w:type="dxa"/>
            <w:vAlign w:val="top"/>
          </w:tcPr>
          <w:p>
            <w:pPr>
              <w:jc w:val="center"/>
              <w:rPr>
                <w:rFonts w:hint="default" w:ascii="Times New Roman" w:hAnsi="Times New Roman" w:eastAsia="方正仿宋简体" w:cs="Times New Roman"/>
                <w:kern w:val="0"/>
                <w:sz w:val="24"/>
                <w:szCs w:val="24"/>
              </w:rPr>
            </w:pPr>
            <w:r>
              <w:rPr>
                <w:rFonts w:hint="default" w:ascii="Times New Roman" w:hAnsi="Times New Roman" w:eastAsia="方正仿宋简体" w:cs="Times New Roman"/>
                <w:kern w:val="0"/>
                <w:sz w:val="24"/>
                <w:szCs w:val="24"/>
              </w:rPr>
              <w:t>合计</w:t>
            </w:r>
          </w:p>
        </w:tc>
        <w:tc>
          <w:tcPr>
            <w:tcW w:w="2363" w:type="dxa"/>
            <w:vAlign w:val="center"/>
          </w:tcPr>
          <w:p>
            <w:pPr>
              <w:jc w:val="center"/>
              <w:rPr>
                <w:rFonts w:hint="default" w:ascii="Times New Roman" w:hAnsi="Times New Roman" w:eastAsia="方正仿宋简体" w:cs="Times New Roman"/>
                <w:kern w:val="0"/>
                <w:sz w:val="24"/>
                <w:szCs w:val="24"/>
              </w:rPr>
            </w:pPr>
          </w:p>
        </w:tc>
        <w:tc>
          <w:tcPr>
            <w:tcW w:w="2363" w:type="dxa"/>
            <w:vAlign w:val="center"/>
          </w:tcPr>
          <w:p>
            <w:pPr>
              <w:jc w:val="center"/>
              <w:rPr>
                <w:rFonts w:hint="default" w:ascii="Times New Roman" w:hAnsi="Times New Roman" w:eastAsia="方正仿宋简体" w:cs="Times New Roman"/>
                <w:kern w:val="0"/>
                <w:sz w:val="24"/>
                <w:szCs w:val="24"/>
              </w:rPr>
            </w:pPr>
          </w:p>
        </w:tc>
        <w:tc>
          <w:tcPr>
            <w:tcW w:w="1919" w:type="dxa"/>
            <w:vAlign w:val="center"/>
          </w:tcPr>
          <w:p>
            <w:pPr>
              <w:jc w:val="center"/>
              <w:rPr>
                <w:rFonts w:hint="default" w:ascii="Times New Roman" w:hAnsi="Times New Roman" w:eastAsia="方正仿宋简体" w:cs="Times New Roman"/>
                <w:kern w:val="0"/>
                <w:sz w:val="24"/>
                <w:szCs w:val="24"/>
                <w:lang w:eastAsia="zh-CN"/>
              </w:rPr>
            </w:pPr>
            <w:r>
              <w:rPr>
                <w:rFonts w:hint="default" w:ascii="Times New Roman" w:hAnsi="Times New Roman" w:eastAsia="方正仿宋简体" w:cs="Times New Roman"/>
                <w:kern w:val="0"/>
                <w:sz w:val="24"/>
                <w:szCs w:val="24"/>
                <w:lang w:val="en-US" w:eastAsia="zh-CN"/>
              </w:rPr>
              <w:t>72</w:t>
            </w:r>
          </w:p>
        </w:tc>
        <w:tc>
          <w:tcPr>
            <w:tcW w:w="3058" w:type="dxa"/>
            <w:vAlign w:val="center"/>
          </w:tcPr>
          <w:p>
            <w:pPr>
              <w:jc w:val="center"/>
              <w:rPr>
                <w:rFonts w:hint="default" w:ascii="Times New Roman" w:hAnsi="Times New Roman" w:eastAsia="方正仿宋简体" w:cs="Times New Roman"/>
                <w:kern w:val="0"/>
                <w:sz w:val="24"/>
                <w:szCs w:val="24"/>
              </w:rPr>
            </w:pPr>
          </w:p>
        </w:tc>
        <w:tc>
          <w:tcPr>
            <w:tcW w:w="2114" w:type="dxa"/>
            <w:vAlign w:val="center"/>
          </w:tcPr>
          <w:p>
            <w:pPr>
              <w:jc w:val="center"/>
              <w:rPr>
                <w:rFonts w:hint="default" w:ascii="Times New Roman" w:hAnsi="Times New Roman" w:eastAsia="方正仿宋简体" w:cs="Times New Roman"/>
                <w:kern w:val="0"/>
                <w:sz w:val="24"/>
                <w:szCs w:val="24"/>
              </w:rPr>
            </w:pPr>
            <w:r>
              <w:rPr>
                <w:rFonts w:hint="default" w:ascii="Times New Roman" w:hAnsi="Times New Roman" w:eastAsia="方正仿宋简体" w:cs="Times New Roman"/>
                <w:kern w:val="0"/>
                <w:sz w:val="24"/>
                <w:szCs w:val="24"/>
              </w:rPr>
              <w:t>1</w:t>
            </w:r>
            <w:r>
              <w:rPr>
                <w:rFonts w:hint="default" w:ascii="Times New Roman" w:hAnsi="Times New Roman" w:eastAsia="方正仿宋简体" w:cs="Times New Roman"/>
                <w:kern w:val="0"/>
                <w:sz w:val="24"/>
                <w:szCs w:val="24"/>
                <w:lang w:val="en-US" w:eastAsia="zh-CN"/>
              </w:rPr>
              <w:t>2</w:t>
            </w:r>
            <w:r>
              <w:rPr>
                <w:rFonts w:hint="default" w:ascii="Times New Roman" w:hAnsi="Times New Roman" w:eastAsia="方正仿宋简体" w:cs="Times New Roman"/>
                <w:kern w:val="0"/>
                <w:sz w:val="24"/>
                <w:szCs w:val="24"/>
              </w:rPr>
              <w:t>户</w:t>
            </w:r>
          </w:p>
        </w:tc>
      </w:tr>
    </w:tbl>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方正大黑简体" w:eastAsia="方正大黑简体"/>
          <w:kern w:val="0"/>
          <w:sz w:val="24"/>
          <w:szCs w:val="24"/>
          <w:lang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Shruti"/>
    <w:panose1 w:val="02040503050406030204"/>
    <w:charset w:val="00"/>
    <w:family w:val="roman"/>
    <w:pitch w:val="default"/>
    <w:sig w:usb0="00000000" w:usb1="00000000" w:usb2="00000000" w:usb3="00000000" w:csb0="0000019F" w:csb1="00000000"/>
  </w:font>
  <w:font w:name="Calibri">
    <w:altName w:val="Century Gothic"/>
    <w:panose1 w:val="020F0502020204030204"/>
    <w:charset w:val="00"/>
    <w:family w:val="swiss"/>
    <w:pitch w:val="default"/>
    <w:sig w:usb0="00000000" w:usb1="00000000" w:usb2="00000001" w:usb3="00000000" w:csb0="0000019F" w:csb1="00000000"/>
  </w:font>
  <w:font w:name="Shruti">
    <w:panose1 w:val="02000500000000000000"/>
    <w:charset w:val="00"/>
    <w:family w:val="auto"/>
    <w:pitch w:val="default"/>
    <w:sig w:usb0="00040000" w:usb1="00000000" w:usb2="00000000" w:usb3="00000000" w:csb0="00000000" w:csb1="00000000"/>
  </w:font>
  <w:font w:name="Century Gothic">
    <w:panose1 w:val="020B0502020202020204"/>
    <w:charset w:val="00"/>
    <w:family w:val="auto"/>
    <w:pitch w:val="default"/>
    <w:sig w:usb0="00000287" w:usb1="00000000" w:usb2="00000000" w:usb3="00000000" w:csb0="2000009F" w:csb1="DFD70000"/>
  </w:font>
  <w:font w:name="微软雅黑">
    <w:panose1 w:val="020B0503020204020204"/>
    <w:charset w:val="86"/>
    <w:family w:val="auto"/>
    <w:pitch w:val="default"/>
    <w:sig w:usb0="80000287" w:usb1="2A0F3C52" w:usb2="00000016" w:usb3="00000000" w:csb0="0004001F" w:csb1="00000000"/>
  </w:font>
  <w:font w:name="Tahoma">
    <w:panose1 w:val="020B0604030504040204"/>
    <w:charset w:val="00"/>
    <w:family w:val="auto"/>
    <w:pitch w:val="default"/>
    <w:sig w:usb0="61007A87" w:usb1="80000000" w:usb2="00000008" w:usb3="00000000" w:csb0="200101FF" w:csb1="20280000"/>
  </w:font>
  <w:font w:name="仿宋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Verdana">
    <w:panose1 w:val="020B0604030504040204"/>
    <w:charset w:val="00"/>
    <w:family w:val="swiss"/>
    <w:pitch w:val="default"/>
    <w:sig w:usb0="00000287" w:usb1="00000000" w:usb2="00000000" w:usb3="00000000" w:csb0="2000019F" w:csb1="00000000"/>
  </w:font>
  <w:font w:name="方正黑体简体">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altName w:val="仿宋_GB2312"/>
    <w:panose1 w:val="02010609060101010101"/>
    <w:charset w:val="86"/>
    <w:family w:val="auto"/>
    <w:pitch w:val="default"/>
    <w:sig w:usb0="00000000" w:usb1="00000000" w:usb2="00000016" w:usb3="00000000" w:csb0="00040001" w:csb1="00000000"/>
  </w:font>
  <w:font w:name="楷体">
    <w:altName w:val="楷体_GB2312"/>
    <w:panose1 w:val="02010609060101010101"/>
    <w:charset w:val="86"/>
    <w:family w:val="auto"/>
    <w:pitch w:val="default"/>
    <w:sig w:usb0="00000000" w:usb1="00000000" w:usb2="00000016" w:usb3="00000000" w:csb0="00040001" w:csb1="00000000"/>
  </w:font>
  <w:font w:name="方正大黑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BD3B01"/>
    <w:rsid w:val="08BD3B01"/>
    <w:rsid w:val="5C750861"/>
    <w:rsid w:val="70AB4BB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2020-04-09T08:11:00Z</dcterms:created>
  <dc:creator>Administrator</dc:creator>
  <cp:lastModifiedBy>Administrator</cp:lastModifiedBy>
  <dcterms:modified xsi:type="dcterms:W3CDTF">2020-04-09T08:47:35Z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