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85" w:rsidRDefault="00B52C85" w:rsidP="00B52C85">
      <w:pPr>
        <w:jc w:val="left"/>
        <w:rPr>
          <w:rFonts w:ascii="方正小标宋简体" w:eastAsia="方正小标宋简体" w:hAnsi="华文中宋" w:cs="华文中宋"/>
          <w:bCs/>
          <w:sz w:val="44"/>
          <w:szCs w:val="44"/>
        </w:rPr>
      </w:pPr>
      <w:r>
        <w:rPr>
          <w:rFonts w:ascii="黑体" w:eastAsia="黑体" w:hAnsi="黑体" w:hint="eastAsia"/>
        </w:rPr>
        <w:t xml:space="preserve">附件2　</w:t>
      </w:r>
    </w:p>
    <w:p w:rsidR="00B52C85" w:rsidRDefault="00B52C85" w:rsidP="00B52C85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煤矿重点检查安排表（生产经营单位42家）</w:t>
      </w:r>
    </w:p>
    <w:bookmarkEnd w:id="0"/>
    <w:p w:rsidR="00B52C85" w:rsidRDefault="00B52C85" w:rsidP="00B52C85">
      <w:pPr>
        <w:spacing w:line="3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</w:p>
    <w:tbl>
      <w:tblPr>
        <w:tblW w:w="13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492"/>
        <w:gridCol w:w="3457"/>
        <w:gridCol w:w="1671"/>
        <w:gridCol w:w="1104"/>
        <w:gridCol w:w="11"/>
        <w:gridCol w:w="2097"/>
      </w:tblGrid>
      <w:tr w:rsidR="00B52C85" w:rsidTr="00764629">
        <w:trPr>
          <w:trHeight w:val="532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 号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生产经营单位名称</w:t>
            </w:r>
          </w:p>
        </w:tc>
        <w:tc>
          <w:tcPr>
            <w:tcW w:w="3457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责任单位</w:t>
            </w:r>
          </w:p>
        </w:tc>
        <w:tc>
          <w:tcPr>
            <w:tcW w:w="167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配合单位</w:t>
            </w:r>
          </w:p>
        </w:tc>
        <w:tc>
          <w:tcPr>
            <w:tcW w:w="1104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检查时间</w:t>
            </w:r>
          </w:p>
        </w:tc>
        <w:tc>
          <w:tcPr>
            <w:tcW w:w="2108" w:type="dxa"/>
            <w:gridSpan w:val="2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 注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山西焦煤集团有限责任公司官地煤矿</w:t>
            </w:r>
          </w:p>
        </w:tc>
        <w:tc>
          <w:tcPr>
            <w:tcW w:w="3457" w:type="dxa"/>
            <w:vMerge w:val="restart"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煤矿安全执法处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煤矿安全综合处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煤矿地质安全监管处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煤矿通风安全监管处</w:t>
            </w:r>
          </w:p>
          <w:p w:rsidR="00B52C85" w:rsidRDefault="00B52C85" w:rsidP="00764629">
            <w:pPr>
              <w:spacing w:line="400" w:lineRule="exact"/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煤矿机电安全监管处</w:t>
            </w:r>
          </w:p>
        </w:tc>
        <w:tc>
          <w:tcPr>
            <w:tcW w:w="1671" w:type="dxa"/>
            <w:vMerge w:val="restart"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属地应急部门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第一季度</w:t>
            </w:r>
          </w:p>
        </w:tc>
        <w:tc>
          <w:tcPr>
            <w:tcW w:w="2097" w:type="dxa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山西西山煤电股份有限公司西铭矿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霍州煤电集团河津杜家沟煤业有限责任公司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霍州煤电集团吕梁山煤电有限公司方山木瓜煤矿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同煤大</w:t>
            </w:r>
            <w:proofErr w:type="gramEnd"/>
            <w:r>
              <w:rPr>
                <w:sz w:val="20"/>
                <w:szCs w:val="20"/>
              </w:rPr>
              <w:t>唐塔山煤矿有限公司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中煤大同能源有限责任公司塔山煤矿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第二季度</w:t>
            </w:r>
          </w:p>
        </w:tc>
        <w:tc>
          <w:tcPr>
            <w:tcW w:w="2097" w:type="dxa"/>
            <w:vMerge w:val="restart"/>
            <w:vAlign w:val="center"/>
          </w:tcPr>
          <w:p w:rsidR="00B52C85" w:rsidRDefault="00B52C85" w:rsidP="00764629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>阳泉煤业（集团）股份有限公司二矿</w:t>
            </w:r>
            <w:r>
              <w:rPr>
                <w:rFonts w:hint="eastAsia"/>
                <w:sz w:val="20"/>
                <w:szCs w:val="20"/>
              </w:rPr>
              <w:t>实施执法检查时，</w:t>
            </w:r>
            <w:r>
              <w:rPr>
                <w:rFonts w:ascii="宋体" w:hAnsi="宋体" w:cs="宋体" w:hint="eastAsia"/>
                <w:sz w:val="20"/>
                <w:szCs w:val="20"/>
              </w:rPr>
              <w:t>教育训练处、规划财务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处参与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联合执法检查，负责该矿执法检查的业务处室牵头。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山西新景矿煤业有限责任公司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阳泉煤业（集团）股份有限公司二矿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中煤平朔集团</w:t>
            </w:r>
            <w:proofErr w:type="gramStart"/>
            <w:r>
              <w:rPr>
                <w:sz w:val="20"/>
                <w:szCs w:val="20"/>
              </w:rPr>
              <w:t>有限公司井工一矿</w:t>
            </w:r>
            <w:proofErr w:type="gramEnd"/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中煤平朔集团</w:t>
            </w:r>
            <w:proofErr w:type="gramStart"/>
            <w:r>
              <w:rPr>
                <w:sz w:val="20"/>
                <w:szCs w:val="20"/>
              </w:rPr>
              <w:t>有限公司井工三</w:t>
            </w:r>
            <w:proofErr w:type="gramEnd"/>
            <w:r>
              <w:rPr>
                <w:sz w:val="20"/>
                <w:szCs w:val="20"/>
              </w:rPr>
              <w:t>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中国神华能源股份有限公司保德煤矿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第三季度</w:t>
            </w:r>
          </w:p>
        </w:tc>
        <w:tc>
          <w:tcPr>
            <w:tcW w:w="2097" w:type="dxa"/>
            <w:vMerge w:val="restart"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山西鲁能</w:t>
            </w:r>
            <w:proofErr w:type="gramStart"/>
            <w:r>
              <w:rPr>
                <w:sz w:val="20"/>
                <w:szCs w:val="20"/>
              </w:rPr>
              <w:t>河曲电煤开发有限责任公司</w:t>
            </w:r>
            <w:r>
              <w:rPr>
                <w:rFonts w:hint="eastAsia"/>
                <w:sz w:val="20"/>
                <w:szCs w:val="20"/>
              </w:rPr>
              <w:t>上</w:t>
            </w:r>
            <w:r>
              <w:rPr>
                <w:sz w:val="20"/>
                <w:szCs w:val="20"/>
              </w:rPr>
              <w:t>榆泉</w:t>
            </w:r>
            <w:proofErr w:type="gramEnd"/>
            <w:r>
              <w:rPr>
                <w:sz w:val="20"/>
                <w:szCs w:val="20"/>
              </w:rPr>
              <w:t>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山西新元煤炭有限责任公司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400" w:lineRule="exact"/>
              <w:jc w:val="center"/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中煤昔阳能源有限责任公司白羊岭煤矿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山西潞安集团司马煤业有限公司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山西三元煤业股份有限公司下霍煤矿</w:t>
            </w:r>
            <w:proofErr w:type="gramEnd"/>
          </w:p>
        </w:tc>
        <w:tc>
          <w:tcPr>
            <w:tcW w:w="3457" w:type="dxa"/>
            <w:vMerge w:val="restart"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煤矿安全执法处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煤矿安全综合处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煤矿地质安全监管处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煤矿通风安全监管处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煤矿机电安全监管处</w:t>
            </w:r>
          </w:p>
        </w:tc>
        <w:tc>
          <w:tcPr>
            <w:tcW w:w="1671" w:type="dxa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属地应急部门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:rsidR="00B52C85" w:rsidRDefault="00B52C85" w:rsidP="00764629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第四季度</w:t>
            </w:r>
          </w:p>
        </w:tc>
        <w:tc>
          <w:tcPr>
            <w:tcW w:w="2097" w:type="dxa"/>
            <w:vMerge w:val="restart"/>
            <w:vAlign w:val="center"/>
          </w:tcPr>
          <w:p w:rsidR="00B52C85" w:rsidRDefault="00B52C85" w:rsidP="00764629">
            <w:pPr>
              <w:spacing w:line="3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对</w:t>
            </w:r>
            <w:r>
              <w:rPr>
                <w:sz w:val="20"/>
                <w:szCs w:val="20"/>
              </w:rPr>
              <w:t>晋城蓝焰煤业股份有限公司成庄矿</w:t>
            </w:r>
            <w:r>
              <w:rPr>
                <w:rFonts w:hint="eastAsia"/>
                <w:sz w:val="20"/>
                <w:szCs w:val="20"/>
              </w:rPr>
              <w:t>实施执法检查时，</w:t>
            </w:r>
            <w:r>
              <w:rPr>
                <w:rFonts w:ascii="宋体" w:hAnsi="宋体" w:cs="宋体" w:hint="eastAsia"/>
                <w:sz w:val="20"/>
                <w:szCs w:val="20"/>
              </w:rPr>
              <w:t>教育训练处、规划财务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处参与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联合执法检查，负责该矿执法检查的业务处室牵头。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晋城蓝焰煤业股份有限公司成庄矿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山西天地王坡煤业有限公司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中煤华</w:t>
            </w:r>
            <w:proofErr w:type="gramStart"/>
            <w:r>
              <w:rPr>
                <w:sz w:val="20"/>
                <w:szCs w:val="20"/>
              </w:rPr>
              <w:t>晋集团</w:t>
            </w:r>
            <w:proofErr w:type="gramEnd"/>
            <w:r>
              <w:rPr>
                <w:sz w:val="20"/>
                <w:szCs w:val="20"/>
              </w:rPr>
              <w:t>有限公司王家岭矿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山西华宁焦煤有限责任公司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华晋焦煤有限责任公司沙曲二号矿井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忻州市辖区内煤矿</w:t>
            </w:r>
          </w:p>
        </w:tc>
        <w:tc>
          <w:tcPr>
            <w:tcW w:w="3457" w:type="dxa"/>
            <w:vMerge w:val="restart"/>
            <w:vAlign w:val="center"/>
          </w:tcPr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煤矿安全执法处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煤矿安全综合处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煤矿地质安全监管处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煤矿通风安全监管处</w:t>
            </w:r>
          </w:p>
          <w:p w:rsidR="00B52C85" w:rsidRDefault="00B52C85" w:rsidP="0076462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煤矿机电安全监管处</w:t>
            </w: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第一季度</w:t>
            </w: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阳泉市辖区内煤矿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大同市辖区内煤矿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第二季度</w:t>
            </w: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临汾市辖区内煤矿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朔州市辖区内煤矿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吕梁市辖区内煤矿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第三季度</w:t>
            </w: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长治市辖区内煤矿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晋中市辖区内煤矿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运城市辖区内煤矿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 w:val="restart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第四季度</w:t>
            </w: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太原市辖区内煤矿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  <w:tr w:rsidR="00B52C85" w:rsidTr="00764629">
        <w:trPr>
          <w:trHeight w:val="425"/>
          <w:jc w:val="center"/>
        </w:trPr>
        <w:tc>
          <w:tcPr>
            <w:tcW w:w="1001" w:type="dxa"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4492" w:type="dxa"/>
            <w:vAlign w:val="center"/>
          </w:tcPr>
          <w:p w:rsidR="00B52C85" w:rsidRDefault="00B52C85" w:rsidP="00764629">
            <w:pPr>
              <w:spacing w:line="3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晋城市辖区内煤矿</w:t>
            </w:r>
          </w:p>
        </w:tc>
        <w:tc>
          <w:tcPr>
            <w:tcW w:w="3457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B52C85" w:rsidRDefault="00B52C85" w:rsidP="00764629">
            <w:pPr>
              <w:spacing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:rsidR="00B52C85" w:rsidRDefault="00B52C85" w:rsidP="0076462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重点抽查煤矿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座</w:t>
            </w:r>
          </w:p>
        </w:tc>
      </w:tr>
    </w:tbl>
    <w:p w:rsidR="00B52C85" w:rsidRDefault="00B52C85" w:rsidP="00B52C85">
      <w:pPr>
        <w:jc w:val="left"/>
      </w:pPr>
    </w:p>
    <w:p w:rsidR="00FD5919" w:rsidRDefault="00FD5919"/>
    <w:sectPr w:rsidR="00FD5919" w:rsidSect="00B52154">
      <w:footerReference w:type="default" r:id="rId7"/>
      <w:pgSz w:w="16783" w:h="11850" w:orient="landscape"/>
      <w:pgMar w:top="1531" w:right="1797" w:bottom="1531" w:left="1797" w:header="851" w:footer="992" w:gutter="0"/>
      <w:pgNumType w:fmt="numberInDash" w:start="1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5E" w:rsidRDefault="00F91C5E" w:rsidP="00B52C85">
      <w:r>
        <w:separator/>
      </w:r>
    </w:p>
  </w:endnote>
  <w:endnote w:type="continuationSeparator" w:id="0">
    <w:p w:rsidR="00F91C5E" w:rsidRDefault="00F91C5E" w:rsidP="00B5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93" w:rsidRDefault="00F91C5E">
    <w:pPr>
      <w:pStyle w:val="a5"/>
      <w:ind w:right="360" w:firstLine="360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25D0F" wp14:editId="6698F4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193" w:rsidRDefault="00F91C5E">
                          <w:pPr>
                            <w:pStyle w:val="a5"/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2C85">
                            <w:rPr>
                              <w:rStyle w:val="a6"/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9" o:spid="_x0000_s1026" type="#_x0000_t202" style="position:absolute;left:0;text-align:left;margin-left:0;margin-top:0;width:42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" filled="f" stroked="f">
              <v:textbox style="mso-fit-shape-to-text:t" inset="0,0,0,0">
                <w:txbxContent>
                  <w:p w:rsidR="00AD2193" w:rsidRDefault="00F91C5E">
                    <w:pPr>
                      <w:pStyle w:val="a5"/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B52C85">
                      <w:rPr>
                        <w:rStyle w:val="a6"/>
                        <w:rFonts w:ascii="宋体" w:eastAsia="宋体" w:hAnsi="宋体"/>
                        <w:noProof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5E" w:rsidRDefault="00F91C5E" w:rsidP="00B52C85">
      <w:r>
        <w:separator/>
      </w:r>
    </w:p>
  </w:footnote>
  <w:footnote w:type="continuationSeparator" w:id="0">
    <w:p w:rsidR="00F91C5E" w:rsidRDefault="00F91C5E" w:rsidP="00B5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E8"/>
    <w:rsid w:val="007639E8"/>
    <w:rsid w:val="00B52C85"/>
    <w:rsid w:val="00F91C5E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2C8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5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52C85"/>
    <w:rPr>
      <w:sz w:val="18"/>
      <w:szCs w:val="18"/>
    </w:rPr>
  </w:style>
  <w:style w:type="paragraph" w:styleId="a5">
    <w:name w:val="footer"/>
    <w:basedOn w:val="a"/>
    <w:link w:val="Char0"/>
    <w:unhideWhenUsed/>
    <w:rsid w:val="00B52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52C85"/>
    <w:rPr>
      <w:sz w:val="18"/>
      <w:szCs w:val="18"/>
    </w:rPr>
  </w:style>
  <w:style w:type="character" w:styleId="a6">
    <w:name w:val="page number"/>
    <w:basedOn w:val="a1"/>
    <w:rsid w:val="00B52C85"/>
  </w:style>
  <w:style w:type="paragraph" w:styleId="a0">
    <w:name w:val="Body Text"/>
    <w:basedOn w:val="a"/>
    <w:link w:val="Char1"/>
    <w:uiPriority w:val="99"/>
    <w:semiHidden/>
    <w:unhideWhenUsed/>
    <w:rsid w:val="00B52C8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52C85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2C8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5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52C85"/>
    <w:rPr>
      <w:sz w:val="18"/>
      <w:szCs w:val="18"/>
    </w:rPr>
  </w:style>
  <w:style w:type="paragraph" w:styleId="a5">
    <w:name w:val="footer"/>
    <w:basedOn w:val="a"/>
    <w:link w:val="Char0"/>
    <w:unhideWhenUsed/>
    <w:rsid w:val="00B52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52C85"/>
    <w:rPr>
      <w:sz w:val="18"/>
      <w:szCs w:val="18"/>
    </w:rPr>
  </w:style>
  <w:style w:type="character" w:styleId="a6">
    <w:name w:val="page number"/>
    <w:basedOn w:val="a1"/>
    <w:rsid w:val="00B52C85"/>
  </w:style>
  <w:style w:type="paragraph" w:styleId="a0">
    <w:name w:val="Body Text"/>
    <w:basedOn w:val="a"/>
    <w:link w:val="Char1"/>
    <w:uiPriority w:val="99"/>
    <w:semiHidden/>
    <w:unhideWhenUsed/>
    <w:rsid w:val="00B52C8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52C85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xjzx02</dc:creator>
  <cp:keywords/>
  <dc:description/>
  <cp:lastModifiedBy>xjzx02</cp:lastModifiedBy>
  <cp:revision>2</cp:revision>
  <dcterms:created xsi:type="dcterms:W3CDTF">2021-03-18T07:47:00Z</dcterms:created>
  <dcterms:modified xsi:type="dcterms:W3CDTF">2021-03-18T07:47:00Z</dcterms:modified>
</cp:coreProperties>
</file>