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66" w:line="600" w:lineRule="exact"/>
        <w:ind w:firstLine="0" w:firstLineChars="0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 2-1</w:t>
      </w:r>
    </w:p>
    <w:p>
      <w:pPr>
        <w:autoSpaceDE w:val="0"/>
        <w:autoSpaceDN w:val="0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“武汉渔政亮剑 2021”系列专项执法行动数据调度统计表</w:t>
      </w:r>
    </w:p>
    <w:p>
      <w:pPr>
        <w:autoSpaceDE w:val="0"/>
        <w:autoSpaceDN w:val="0"/>
        <w:ind w:firstLine="198" w:firstLineChars="62"/>
        <w:jc w:val="center"/>
        <w:outlineLvl w:val="1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方正小标宋简体" w:eastAsia="楷体_GB2312" w:cs="方正小标宋简体"/>
          <w:szCs w:val="32"/>
        </w:rPr>
        <w:t>（执法投入）</w:t>
      </w:r>
    </w:p>
    <w:p>
      <w:pPr>
        <w:tabs>
          <w:tab w:val="left" w:pos="6419"/>
        </w:tabs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调度范围：全区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调度时段：随工作总结一并报送</w:t>
      </w:r>
    </w:p>
    <w:p>
      <w:pPr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0" w:footer="1103" w:gutter="0"/>
          <w:cols w:space="720" w:num="1"/>
        </w:sectPr>
      </w:pPr>
    </w:p>
    <w:p>
      <w:pPr>
        <w:tabs>
          <w:tab w:val="left" w:pos="2879"/>
        </w:tabs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填报单位：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ab/>
      </w:r>
    </w:p>
    <w:p>
      <w:pPr>
        <w:tabs>
          <w:tab w:val="left" w:pos="2520"/>
        </w:tabs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br w:type="column"/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填报时间：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ab/>
      </w:r>
    </w:p>
    <w:p>
      <w:pPr>
        <w:tabs>
          <w:tab w:val="left" w:pos="2519"/>
        </w:tabs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br w:type="column"/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填 报 人：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ab/>
      </w:r>
    </w:p>
    <w:p>
      <w:pPr>
        <w:tabs>
          <w:tab w:val="left" w:pos="3239"/>
        </w:tabs>
        <w:autoSpaceDE w:val="0"/>
        <w:autoSpaceDN w:val="0"/>
        <w:adjustRightInd w:val="0"/>
        <w:snapToGrid w:val="0"/>
        <w:spacing w:line="400" w:lineRule="exact"/>
        <w:ind w:firstLine="0" w:firstLineChars="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br w:type="column"/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联系方式（手机</w:t>
      </w:r>
      <w:r>
        <w:rPr>
          <w:rFonts w:hint="eastAsia" w:cs="仿宋_GB2312" w:asciiTheme="minorEastAsia" w:hAnsiTheme="minorEastAsia" w:eastAsiaTheme="minorEastAsia"/>
          <w:spacing w:val="-120"/>
          <w:kern w:val="0"/>
          <w:sz w:val="24"/>
          <w:szCs w:val="24"/>
        </w:rPr>
        <w:t>）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：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u w:val="single"/>
        </w:rPr>
        <w:tab/>
      </w:r>
    </w:p>
    <w:p>
      <w:pPr>
        <w:autoSpaceDE w:val="0"/>
        <w:autoSpaceDN w:val="0"/>
        <w:ind w:firstLine="480"/>
        <w:rPr>
          <w:rFonts w:ascii="仿宋_GB2312" w:hAnsi="仿宋_GB2312" w:cs="仿宋_GB2312"/>
          <w:sz w:val="24"/>
          <w:szCs w:val="24"/>
        </w:rPr>
        <w:sectPr>
          <w:type w:val="continuous"/>
          <w:pgSz w:w="16838" w:h="11906" w:orient="landscape"/>
          <w:pgMar w:top="1797" w:right="1440" w:bottom="1797" w:left="1440" w:header="720" w:footer="720" w:gutter="0"/>
          <w:cols w:equalWidth="0" w:num="4">
            <w:col w:w="2800" w:space="224"/>
            <w:col w:w="2562" w:space="225"/>
            <w:col w:w="2560" w:space="295"/>
            <w:col w:w="5294"/>
          </w:cols>
        </w:sectPr>
      </w:pPr>
    </w:p>
    <w:tbl>
      <w:tblPr>
        <w:tblStyle w:val="9"/>
        <w:tblW w:w="139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1608"/>
        <w:gridCol w:w="6501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03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  <w:t>调度项目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  <w:t>调度数据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执法宣传</w:t>
            </w:r>
          </w:p>
        </w:tc>
        <w:tc>
          <w:tcPr>
            <w:tcW w:w="81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*印发宣传材料（份）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其中</w:t>
            </w: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全区长江流域水生生物保护区禁捕专项执法行动（份）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全区水生野生动物保护专项执法行动（份）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禁渔期专项执法行动（份）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清理取缔涉渔“三无”船舶和“绝户网”专项执法行动（份）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打击电鱼活动专项执法行动（份）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渔业安全生产专项执法行动（份）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*组织开展集中公开拆解销毁活动（场次）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其中</w:t>
            </w: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清理取缔涉渔“三无”船舶（场次）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违规渔具渔法清理整治（场次）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*新媒体宣传（次）</w:t>
            </w:r>
          </w:p>
        </w:tc>
        <w:tc>
          <w:tcPr>
            <w:tcW w:w="24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</w:p>
        </w:tc>
      </w:tr>
    </w:tbl>
    <w:p>
      <w:pPr>
        <w:autoSpaceDE w:val="0"/>
        <w:autoSpaceDN w:val="0"/>
        <w:spacing w:line="240" w:lineRule="auto"/>
        <w:ind w:firstLine="199" w:firstLineChars="83"/>
        <w:rPr>
          <w:rFonts w:ascii="仿宋_GB2312" w:hAnsi="仿宋_GB2312" w:cs="仿宋_GB2312"/>
          <w:sz w:val="24"/>
          <w:szCs w:val="24"/>
        </w:rPr>
        <w:sectPr>
          <w:type w:val="continuous"/>
          <w:pgSz w:w="16838" w:h="11906" w:orient="landscape"/>
          <w:pgMar w:top="1797" w:right="1440" w:bottom="1797" w:left="1440" w:header="720" w:footer="720" w:gutter="0"/>
          <w:cols w:space="720" w:num="1"/>
        </w:sectPr>
      </w:pPr>
    </w:p>
    <w:tbl>
      <w:tblPr>
        <w:tblStyle w:val="9"/>
        <w:tblW w:w="13458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  <w:gridCol w:w="1607"/>
        <w:gridCol w:w="6061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61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  <w:t>调度项目</w:t>
            </w:r>
          </w:p>
        </w:tc>
        <w:tc>
          <w:tcPr>
            <w:tcW w:w="249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eastAsia="en-US"/>
              </w:rPr>
              <w:t>调度数据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执法力量</w:t>
            </w:r>
          </w:p>
        </w:tc>
        <w:tc>
          <w:tcPr>
            <w:tcW w:w="7668" w:type="dxa"/>
            <w:gridSpan w:val="2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*出动执法人员（人次）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autoSpaceDE w:val="0"/>
              <w:autoSpaceDN w:val="0"/>
              <w:spacing w:before="126" w:line="240" w:lineRule="auto"/>
              <w:ind w:right="18"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全区长江流域水生生物保护区禁捕专项执法行动（人次）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2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全区水生野生动物保护专项执法行动（人次）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禁渔期专项执法行动（人次）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668" w:type="dxa"/>
            <w:gridSpan w:val="2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*出动执法车辆（车次）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autoSpaceDE w:val="0"/>
              <w:autoSpaceDN w:val="0"/>
              <w:spacing w:before="126" w:line="240" w:lineRule="auto"/>
              <w:ind w:right="18"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2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全区长江流域水生生物保护区禁捕专项执法行动（人次）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全区水生野生动物保护专项执法行动（人次）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禁渔期专项执法行动（人次）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668" w:type="dxa"/>
            <w:gridSpan w:val="2"/>
            <w:vAlign w:val="center"/>
          </w:tcPr>
          <w:p>
            <w:pPr>
              <w:autoSpaceDE w:val="0"/>
              <w:autoSpaceDN w:val="0"/>
              <w:spacing w:before="132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*出动执法船艇（艘次）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autoSpaceDE w:val="0"/>
              <w:autoSpaceDN w:val="0"/>
              <w:spacing w:before="126" w:line="240" w:lineRule="auto"/>
              <w:ind w:right="18"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全区长江流域水生生物保护区禁捕专项执法行动（人次）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3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全区水生野生动物保护专项执法行动（人次）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93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>
            <w:pPr>
              <w:autoSpaceDE w:val="0"/>
              <w:autoSpaceDN w:val="0"/>
              <w:spacing w:before="131" w:line="24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禁渔期专项执法行动（人次）</w:t>
            </w:r>
          </w:p>
        </w:tc>
        <w:tc>
          <w:tcPr>
            <w:tcW w:w="2497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before="80" w:line="240" w:lineRule="auto"/>
        <w:ind w:left="239" w:firstLine="240"/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pacing w:val="-60"/>
          <w:kern w:val="0"/>
          <w:sz w:val="24"/>
          <w:szCs w:val="24"/>
        </w:rPr>
        <w:t>注：：</w:t>
      </w: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1.此表由各区农业农村主管部门负责，通过“中国渔政管理指挥系统”填报；</w:t>
      </w:r>
    </w:p>
    <w:p>
      <w:pPr>
        <w:autoSpaceDE w:val="0"/>
        <w:autoSpaceDN w:val="0"/>
        <w:spacing w:before="80" w:line="240" w:lineRule="auto"/>
        <w:ind w:left="240" w:leftChars="75" w:firstLine="600" w:firstLineChars="250"/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2.标注“*”项数据为“武汉渔政亮剑 2021”系列专项执法行动各项行动数据总和，下设子项为部分重点行动单项数据；</w:t>
      </w:r>
    </w:p>
    <w:p>
      <w:pPr>
        <w:autoSpaceDE w:val="0"/>
        <w:autoSpaceDN w:val="0"/>
        <w:spacing w:before="80" w:line="240" w:lineRule="auto"/>
        <w:ind w:left="240" w:leftChars="75" w:firstLine="600" w:firstLineChars="25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3.系统相关技术问题可咨询中国水产科学研究院渔业工程研究所。</w:t>
      </w:r>
    </w:p>
    <w:p>
      <w:pPr>
        <w:autoSpaceDE w:val="0"/>
        <w:autoSpaceDN w:val="0"/>
        <w:ind w:firstLine="480"/>
        <w:rPr>
          <w:rFonts w:ascii="仿宋_GB2312" w:hAnsi="仿宋_GB2312" w:cs="仿宋_GB2312"/>
          <w:sz w:val="24"/>
          <w:szCs w:val="24"/>
        </w:rPr>
        <w:sectPr>
          <w:pgSz w:w="16838" w:h="11906" w:orient="landscape"/>
          <w:pgMar w:top="1797" w:right="1440" w:bottom="1797" w:left="1440" w:header="0" w:footer="1103" w:gutter="0"/>
          <w:cols w:space="720" w:num="1"/>
        </w:sectPr>
      </w:pPr>
    </w:p>
    <w:p>
      <w:pPr>
        <w:autoSpaceDE w:val="0"/>
        <w:autoSpaceDN w:val="0"/>
        <w:spacing w:line="600" w:lineRule="exact"/>
        <w:ind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 2-2</w:t>
      </w:r>
    </w:p>
    <w:p>
      <w:pPr>
        <w:autoSpaceDE w:val="0"/>
        <w:autoSpaceDN w:val="0"/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“武汉渔政亮剑 2021”系列专项执法行动数据调度统计表</w:t>
      </w:r>
    </w:p>
    <w:p>
      <w:pPr>
        <w:autoSpaceDE w:val="0"/>
        <w:autoSpaceDN w:val="0"/>
        <w:adjustRightInd w:val="0"/>
        <w:snapToGrid w:val="0"/>
        <w:ind w:firstLine="198" w:firstLineChars="62"/>
        <w:jc w:val="center"/>
        <w:outlineLvl w:val="1"/>
        <w:rPr>
          <w:rFonts w:ascii="楷体_GB2312" w:hAnsi="方正小标宋简体" w:eastAsia="楷体_GB2312" w:cs="方正小标宋简体"/>
          <w:szCs w:val="32"/>
        </w:rPr>
      </w:pPr>
      <w:r>
        <w:rPr>
          <w:rFonts w:hint="eastAsia" w:ascii="楷体_GB2312" w:hAnsi="方正小标宋简体" w:eastAsia="楷体_GB2312" w:cs="方正小标宋简体"/>
          <w:szCs w:val="32"/>
        </w:rPr>
        <w:t>（执法内容）</w:t>
      </w:r>
    </w:p>
    <w:p>
      <w:pPr>
        <w:tabs>
          <w:tab w:val="left" w:pos="6419"/>
        </w:tabs>
        <w:autoSpaceDE w:val="0"/>
        <w:autoSpaceDN w:val="0"/>
        <w:adjustRightInd w:val="0"/>
        <w:snapToGrid w:val="0"/>
        <w:spacing w:line="340" w:lineRule="exact"/>
        <w:ind w:firstLine="199" w:firstLineChars="83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调度范围：全区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调度时段：随工作总结一并报送</w:t>
      </w:r>
    </w:p>
    <w:p>
      <w:pPr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sz w:val="24"/>
          <w:szCs w:val="24"/>
        </w:rPr>
        <w:sectPr>
          <w:footerReference r:id="rId5" w:type="default"/>
          <w:footerReference r:id="rId6" w:type="even"/>
          <w:pgSz w:w="16838" w:h="11906" w:orient="landscape"/>
          <w:pgMar w:top="1797" w:right="1440" w:bottom="1797" w:left="1440" w:header="0" w:footer="1103" w:gutter="0"/>
          <w:pgNumType w:start="11"/>
          <w:cols w:space="720" w:num="1"/>
        </w:sectPr>
      </w:pPr>
    </w:p>
    <w:p>
      <w:pPr>
        <w:tabs>
          <w:tab w:val="left" w:pos="2879"/>
        </w:tabs>
        <w:autoSpaceDE w:val="0"/>
        <w:autoSpaceDN w:val="0"/>
        <w:adjustRightInd w:val="0"/>
        <w:snapToGrid w:val="0"/>
        <w:spacing w:line="340" w:lineRule="exact"/>
        <w:ind w:firstLine="199" w:firstLineChars="83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填报单位：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2520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填报时间：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2519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 报 人：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3239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联系方式（手机</w:t>
      </w:r>
      <w:r>
        <w:rPr>
          <w:rFonts w:hint="eastAsia" w:cs="仿宋_GB2312" w:asciiTheme="majorEastAsia" w:hAnsiTheme="majorEastAsia" w:eastAsiaTheme="majorEastAsia"/>
          <w:spacing w:val="-120"/>
          <w:kern w:val="0"/>
          <w:sz w:val="24"/>
          <w:szCs w:val="24"/>
        </w:rPr>
        <w:t>）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autoSpaceDE w:val="0"/>
        <w:autoSpaceDN w:val="0"/>
        <w:spacing w:line="240" w:lineRule="auto"/>
        <w:ind w:firstLine="480"/>
        <w:rPr>
          <w:rFonts w:ascii="仿宋_GB2312" w:hAnsi="仿宋_GB2312" w:cs="仿宋_GB2312"/>
          <w:sz w:val="24"/>
          <w:szCs w:val="24"/>
        </w:rPr>
        <w:sectPr>
          <w:type w:val="continuous"/>
          <w:pgSz w:w="16838" w:h="11906" w:orient="landscape"/>
          <w:pgMar w:top="1797" w:right="1440" w:bottom="1797" w:left="1440" w:header="720" w:footer="720" w:gutter="0"/>
          <w:cols w:equalWidth="0" w:num="4">
            <w:col w:w="2800" w:space="224"/>
            <w:col w:w="2562" w:space="225"/>
            <w:col w:w="2560" w:space="295"/>
            <w:col w:w="5294"/>
          </w:cols>
        </w:sectPr>
      </w:pPr>
    </w:p>
    <w:tbl>
      <w:tblPr>
        <w:tblStyle w:val="9"/>
        <w:tblW w:w="13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699"/>
        <w:gridCol w:w="7367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18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/>
              <w:jc w:val="center"/>
              <w:rPr>
                <w:rFonts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  <w:t>调度项目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  <w:t>调度数据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岸上执法</w:t>
            </w:r>
          </w:p>
        </w:tc>
        <w:tc>
          <w:tcPr>
            <w:tcW w:w="9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99" w:firstLineChars="83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*检查渔港码头及渔船自然停靠点（个次）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全区长江流域重点水域禁捕专项执法行动检查数量（个次）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清理取缔涉渔“三无”船舶和“绝户网”专项执法行动检查数量（个次）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渔业安全生产专项执法行动检查数量（个次）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*检查船舶网具修造厂点（个次）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全区长江流域重点水域禁捕专项执法行动检查数量（个次）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清理取缔涉渔“三无”船舶和“绝户网”专项执法行动检查数量（个次）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*检查市场（个次）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全区长江流域重点水域禁捕专项执法行动检查数量（个次）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清理取缔涉渔“三无”船舶和“绝户网”专项执法行动检查数量（个次）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116" w:type="dxa"/>
            <w:vMerge w:val="continue"/>
          </w:tcPr>
          <w:p>
            <w:pPr>
              <w:autoSpaceDE w:val="0"/>
              <w:autoSpaceDN w:val="0"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*水生野生动物保护专项执法行动检查饲养繁育/展演展示/经营利用场所（个次）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ind w:firstLine="199" w:firstLineChars="83"/>
        <w:rPr>
          <w:rFonts w:ascii="仿宋_GB2312" w:hAnsi="仿宋_GB2312" w:cs="仿宋_GB2312"/>
          <w:sz w:val="24"/>
          <w:szCs w:val="24"/>
        </w:rPr>
        <w:sectPr>
          <w:type w:val="continuous"/>
          <w:pgSz w:w="16838" w:h="11906" w:orient="landscape"/>
          <w:pgMar w:top="1797" w:right="1440" w:bottom="1797" w:left="1440" w:header="720" w:footer="720" w:gutter="0"/>
          <w:cols w:space="720" w:num="1"/>
        </w:sectPr>
      </w:pPr>
    </w:p>
    <w:tbl>
      <w:tblPr>
        <w:tblStyle w:val="9"/>
        <w:tblW w:w="13654" w:type="dxa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699"/>
        <w:gridCol w:w="2037"/>
        <w:gridCol w:w="4845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69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/>
              <w:jc w:val="center"/>
              <w:rPr>
                <w:rFonts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  <w:t>调度项目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  <w:szCs w:val="24"/>
                <w:lang w:eastAsia="en-US"/>
              </w:rPr>
              <w:t>调度数据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水上执法</w:t>
            </w: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*检查渔船（艘次）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全区长江流域水生生物保护区禁捕专项执法行动检查数量（艘次）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禁渔期专项执法行动检查数量（艘次）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清理取缔涉渔“三无”船舶和“绝户网”专项执法行动检查数量（艘次）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渔业安全生产专项执法行动检查数量（艘次）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*水上巡查里程（海里）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全区长江流域水生生物保护区禁捕专项执法行动（海里）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禁渔期专项执法行动检查数量（海里）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*陆上巡查里程（公里）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中</w:t>
            </w: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全区长江流域水生生物保护区禁捕专项执法行动（公里）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禁渔期专项执法行动检查数量（公里）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清理整治</w:t>
            </w: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清理取缔涉渔“三无”船舶（艘）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清理取缔的涉渔“三无”船舶中</w:t>
            </w:r>
          </w:p>
        </w:tc>
        <w:tc>
          <w:tcPr>
            <w:tcW w:w="48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船长12米以上的（艘）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3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8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en-US"/>
              </w:rPr>
              <w:t>钢质的（艘）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清理整治违规网具数量（张顶）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排查发现安全生产隐患渔船（艘）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11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5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整改完成安全生产隐患渔船（艘）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ind w:left="239" w:firstLine="600" w:firstLineChars="50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spacing w:val="-60"/>
          <w:kern w:val="0"/>
          <w:sz w:val="24"/>
          <w:szCs w:val="24"/>
        </w:rPr>
        <w:t>注：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：1.此表由各区农业农村主管部门负责，通过“中国渔政管理指挥系统”填报；</w:t>
      </w:r>
    </w:p>
    <w:p>
      <w:pPr>
        <w:autoSpaceDE w:val="0"/>
        <w:autoSpaceDN w:val="0"/>
        <w:spacing w:line="240" w:lineRule="auto"/>
        <w:ind w:left="598" w:leftChars="187" w:firstLine="720" w:firstLineChars="30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2.标注“*”项数据为“武汉渔政亮剑 2021”系列专项执法行动各项行动数据总和，下设子项为部分重点行动单项数据；</w:t>
      </w:r>
    </w:p>
    <w:p>
      <w:pPr>
        <w:autoSpaceDE w:val="0"/>
        <w:autoSpaceDN w:val="0"/>
        <w:spacing w:line="240" w:lineRule="auto"/>
        <w:ind w:left="598" w:leftChars="187" w:firstLine="720" w:firstLineChars="30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3.系统相关技术问题可咨询中国水产科学研究院渔业工程研究所。</w:t>
      </w:r>
    </w:p>
    <w:p>
      <w:pPr>
        <w:autoSpaceDE w:val="0"/>
        <w:autoSpaceDN w:val="0"/>
        <w:spacing w:line="240" w:lineRule="auto"/>
        <w:ind w:firstLine="480"/>
        <w:rPr>
          <w:rFonts w:ascii="仿宋_GB2312" w:hAnsi="仿宋_GB2312" w:cs="仿宋_GB2312"/>
          <w:sz w:val="24"/>
          <w:szCs w:val="24"/>
        </w:rPr>
        <w:sectPr>
          <w:pgSz w:w="16838" w:h="11906" w:orient="landscape"/>
          <w:pgMar w:top="1797" w:right="1440" w:bottom="1797" w:left="1440" w:header="0" w:footer="1103" w:gutter="0"/>
          <w:cols w:space="720" w:num="1"/>
        </w:sectPr>
      </w:pPr>
    </w:p>
    <w:p>
      <w:pPr>
        <w:autoSpaceDE w:val="0"/>
        <w:autoSpaceDN w:val="0"/>
        <w:spacing w:line="600" w:lineRule="exact"/>
        <w:ind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 2-3</w:t>
      </w:r>
    </w:p>
    <w:p>
      <w:pPr>
        <w:autoSpaceDE w:val="0"/>
        <w:autoSpaceDN w:val="0"/>
        <w:spacing w:line="72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“武汉渔政亮剑 2021”系列专项执法行动数据调度统计表</w:t>
      </w:r>
    </w:p>
    <w:p>
      <w:pPr>
        <w:autoSpaceDE w:val="0"/>
        <w:autoSpaceDN w:val="0"/>
        <w:adjustRightInd w:val="0"/>
        <w:snapToGrid w:val="0"/>
        <w:ind w:firstLine="198" w:firstLineChars="62"/>
        <w:jc w:val="center"/>
        <w:outlineLvl w:val="1"/>
        <w:rPr>
          <w:rFonts w:hint="eastAsia" w:ascii="楷体_GB2312" w:hAnsi="方正小标宋简体" w:eastAsia="楷体_GB2312" w:cs="方正小标宋简体"/>
          <w:szCs w:val="32"/>
        </w:rPr>
      </w:pPr>
      <w:r>
        <w:rPr>
          <w:rFonts w:hint="eastAsia" w:ascii="楷体_GB2312" w:hAnsi="方正小标宋简体" w:eastAsia="楷体_GB2312" w:cs="方正小标宋简体"/>
          <w:szCs w:val="32"/>
        </w:rPr>
        <w:t>（查办案件）</w:t>
      </w:r>
    </w:p>
    <w:p>
      <w:pPr>
        <w:tabs>
          <w:tab w:val="left" w:pos="6419"/>
        </w:tabs>
        <w:autoSpaceDE w:val="0"/>
        <w:autoSpaceDN w:val="0"/>
        <w:adjustRightInd w:val="0"/>
        <w:snapToGrid w:val="0"/>
        <w:spacing w:line="340" w:lineRule="exact"/>
        <w:ind w:firstLine="199" w:firstLineChars="83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调度范围：全区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调度时段：随工作总结一并报送</w:t>
      </w:r>
    </w:p>
    <w:p>
      <w:pPr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sz w:val="24"/>
          <w:szCs w:val="24"/>
        </w:rPr>
        <w:sectPr>
          <w:footerReference r:id="rId7" w:type="default"/>
          <w:footerReference r:id="rId8" w:type="even"/>
          <w:pgSz w:w="16838" w:h="11906" w:orient="landscape"/>
          <w:pgMar w:top="1797" w:right="1440" w:bottom="1797" w:left="1440" w:header="0" w:footer="1103" w:gutter="0"/>
          <w:cols w:space="720" w:num="1"/>
        </w:sectPr>
      </w:pPr>
    </w:p>
    <w:p>
      <w:pPr>
        <w:tabs>
          <w:tab w:val="left" w:pos="2879"/>
        </w:tabs>
        <w:autoSpaceDE w:val="0"/>
        <w:autoSpaceDN w:val="0"/>
        <w:adjustRightInd w:val="0"/>
        <w:snapToGrid w:val="0"/>
        <w:spacing w:line="340" w:lineRule="exact"/>
        <w:ind w:firstLine="199" w:firstLineChars="83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填报单位：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2520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填报时间：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2519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填 报 人：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3239"/>
        </w:tabs>
        <w:autoSpaceDE w:val="0"/>
        <w:autoSpaceDN w:val="0"/>
        <w:adjustRightInd w:val="0"/>
        <w:snapToGrid w:val="0"/>
        <w:spacing w:line="340" w:lineRule="exact"/>
        <w:ind w:firstLine="480"/>
        <w:rPr>
          <w:rFonts w:cs="仿宋_GB2312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br w:type="column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联系方式（手机</w:t>
      </w:r>
      <w:r>
        <w:rPr>
          <w:rFonts w:hint="eastAsia" w:cs="仿宋_GB2312" w:asciiTheme="majorEastAsia" w:hAnsiTheme="majorEastAsia" w:eastAsiaTheme="majorEastAsia"/>
          <w:spacing w:val="-120"/>
          <w:kern w:val="0"/>
          <w:sz w:val="24"/>
          <w:szCs w:val="24"/>
        </w:rPr>
        <w:t>）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 xml:space="preserve">      </w:t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u w:val="single"/>
        </w:rPr>
        <w:tab/>
      </w:r>
    </w:p>
    <w:p>
      <w:pPr>
        <w:tabs>
          <w:tab w:val="left" w:pos="6419"/>
        </w:tabs>
        <w:autoSpaceDE w:val="0"/>
        <w:autoSpaceDN w:val="0"/>
        <w:spacing w:before="105" w:line="240" w:lineRule="auto"/>
        <w:ind w:left="119" w:firstLine="480"/>
        <w:rPr>
          <w:rFonts w:ascii="仿宋_GB2312" w:hAnsi="仿宋_GB2312" w:cs="仿宋_GB2312"/>
          <w:sz w:val="24"/>
          <w:szCs w:val="24"/>
        </w:rPr>
        <w:sectPr>
          <w:type w:val="continuous"/>
          <w:pgSz w:w="16838" w:h="11906" w:orient="landscape"/>
          <w:pgMar w:top="1797" w:right="1440" w:bottom="1797" w:left="1440" w:header="720" w:footer="720" w:gutter="0"/>
          <w:cols w:equalWidth="0" w:num="4">
            <w:col w:w="2800" w:space="224"/>
            <w:col w:w="2562" w:space="225"/>
            <w:col w:w="2560" w:space="295"/>
            <w:col w:w="5294"/>
          </w:cols>
        </w:sectPr>
      </w:pPr>
    </w:p>
    <w:tbl>
      <w:tblPr>
        <w:tblStyle w:val="9"/>
        <w:tblW w:w="133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5892"/>
        <w:gridCol w:w="4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86" w:type="dxa"/>
            <w:gridSpan w:val="2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调度项目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调度数据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94" w:type="dxa"/>
            <w:vMerge w:val="restart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查办违规案件</w:t>
            </w: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查办违规违法案件（件）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查获涉案人员（人）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移送司法案件（件）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  <w:t>移送司法人员（人）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涉案渔获物重量（公斤）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涉案渔获物价值（万元）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5892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行政处罚金额（万元）</w:t>
            </w:r>
          </w:p>
        </w:tc>
        <w:tc>
          <w:tcPr>
            <w:tcW w:w="4201" w:type="dxa"/>
            <w:vAlign w:val="center"/>
          </w:tcPr>
          <w:p>
            <w:pPr>
              <w:tabs>
                <w:tab w:val="left" w:pos="6419"/>
              </w:tabs>
              <w:autoSpaceDE w:val="0"/>
              <w:autoSpaceDN w:val="0"/>
              <w:spacing w:line="360" w:lineRule="exact"/>
              <w:ind w:left="119" w:firstLine="48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419"/>
        </w:tabs>
        <w:autoSpaceDE w:val="0"/>
        <w:autoSpaceDN w:val="0"/>
        <w:spacing w:before="105" w:line="240" w:lineRule="auto"/>
        <w:ind w:left="119" w:firstLine="48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注：1.此表由各区农业农村主管部门负责，按照“武汉渔政亮剑 2021”系列专项行动，通过“中国渔政管理指挥系统”填报；</w:t>
      </w:r>
    </w:p>
    <w:p>
      <w:pPr>
        <w:tabs>
          <w:tab w:val="left" w:pos="6419"/>
        </w:tabs>
        <w:autoSpaceDE w:val="0"/>
        <w:autoSpaceDN w:val="0"/>
        <w:spacing w:before="105" w:line="240" w:lineRule="auto"/>
        <w:ind w:left="119" w:firstLine="960" w:firstLineChars="40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2.系统相关技术问题可咨询中国水产科学研究院渔业工程研究所。</w:t>
      </w:r>
    </w:p>
    <w:p>
      <w:pPr>
        <w:spacing w:line="240" w:lineRule="auto"/>
        <w:ind w:firstLine="0" w:firstLineChars="0"/>
        <w:rPr>
          <w:sz w:val="21"/>
          <w:szCs w:val="21"/>
        </w:rPr>
      </w:pPr>
    </w:p>
    <w:sectPr>
      <w:type w:val="continuous"/>
      <w:pgSz w:w="16838" w:h="11906" w:orient="landscape"/>
      <w:pgMar w:top="1797" w:right="1440" w:bottom="1797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1417875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autoSpaceDE w:val="0"/>
      <w:autoSpaceDN w:val="0"/>
      <w:spacing w:line="14" w:lineRule="auto"/>
      <w:ind w:firstLine="400"/>
      <w:rPr>
        <w:rFonts w:ascii="宋体" w:hAnsi="宋体" w:eastAsia="宋体" w:cs="宋体"/>
        <w:sz w:val="20"/>
        <w:szCs w:val="3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556952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autoSpaceDE w:val="0"/>
      <w:autoSpaceDN w:val="0"/>
      <w:spacing w:line="14" w:lineRule="auto"/>
      <w:ind w:firstLine="400"/>
      <w:rPr>
        <w:rFonts w:ascii="宋体" w:hAnsi="宋体" w:eastAsia="宋体" w:cs="宋体"/>
        <w:sz w:val="20"/>
        <w:szCs w:val="3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firstLine="640"/>
      <w:rPr>
        <w:rFonts w:ascii="宋体" w:hAnsi="宋体" w:eastAsia="宋体" w:cs="宋体"/>
        <w:sz w:val="20"/>
        <w:szCs w:val="32"/>
        <w:lang w:eastAsia="en-US"/>
      </w:rPr>
    </w:pPr>
    <w:r>
      <w:rPr>
        <w:rFonts w:ascii="宋体" w:hAnsi="宋体" w:eastAsia="宋体" w:cs="宋体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6718935</wp:posOffset>
              </wp:positionV>
              <wp:extent cx="647700" cy="22225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7" w:line="240" w:lineRule="auto"/>
                            <w:ind w:left="20" w:firstLine="0" w:firstLineChars="0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0.95pt;margin-top:529.05pt;height:17.5pt;width:51pt;mso-position-horizontal-relative:page;mso-position-vertical-relative:page;z-index:-251658240;mso-width-relative:page;mso-height-relative:page;" filled="f" stroked="f" coordsize="21600,21600" o:gfxdata="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a16P2gAAAA0BAAAPAAAAAAAAAAEAIAAAACIAAABkcnMvZG93bnJl&#10;di54bWxQSwECFAAUAAAACACHTuJAE4z14MIBAAB6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7" w:line="240" w:lineRule="auto"/>
                      <w:ind w:left="20" w:firstLine="0" w:firstLineChars="0"/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166461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autoSpaceDE w:val="0"/>
      <w:autoSpaceDN w:val="0"/>
      <w:spacing w:line="14" w:lineRule="auto"/>
      <w:ind w:firstLine="400"/>
      <w:rPr>
        <w:rFonts w:ascii="宋体" w:hAnsi="宋体" w:eastAsia="宋体" w:cs="宋体"/>
        <w:sz w:val="20"/>
        <w:szCs w:val="32"/>
        <w:lang w:eastAsia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firstLine="640"/>
      <w:rPr>
        <w:rFonts w:ascii="宋体" w:hAnsi="宋体" w:eastAsia="宋体" w:cs="宋体"/>
        <w:sz w:val="20"/>
        <w:szCs w:val="32"/>
        <w:lang w:eastAsia="en-US"/>
      </w:rPr>
    </w:pPr>
    <w:r>
      <w:rPr>
        <w:rFonts w:ascii="宋体" w:hAnsi="宋体" w:eastAsia="宋体" w:cs="宋体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6718935</wp:posOffset>
              </wp:positionV>
              <wp:extent cx="647700" cy="22225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7" w:line="240" w:lineRule="auto"/>
                            <w:ind w:left="20" w:firstLine="0" w:firstLineChars="0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lang w:eastAsia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0.95pt;margin-top:529.05pt;height:17.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a16P2gAAAA0BAAAPAAAAAAAAAAEAIAAAACIAAABkcnMvZG93bnJl&#10;di54bWxQSwECFAAUAAAACACHTuJAi2B3zMIBAAB6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7" w:line="240" w:lineRule="auto"/>
                      <w:ind w:left="20" w:firstLine="0" w:firstLineChars="0"/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lang w:eastAsia="en-US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lang w:eastAsia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4E7"/>
    <w:rsid w:val="00172A27"/>
    <w:rsid w:val="001836CD"/>
    <w:rsid w:val="0023183E"/>
    <w:rsid w:val="002A2E31"/>
    <w:rsid w:val="003B5497"/>
    <w:rsid w:val="004676D4"/>
    <w:rsid w:val="005904F7"/>
    <w:rsid w:val="00597E1F"/>
    <w:rsid w:val="005E310C"/>
    <w:rsid w:val="006E4BA6"/>
    <w:rsid w:val="00750DD9"/>
    <w:rsid w:val="00906449"/>
    <w:rsid w:val="00A0762E"/>
    <w:rsid w:val="00AA2E34"/>
    <w:rsid w:val="00AC2094"/>
    <w:rsid w:val="00BA0F10"/>
    <w:rsid w:val="00BA1D16"/>
    <w:rsid w:val="00CB3E43"/>
    <w:rsid w:val="00D40732"/>
    <w:rsid w:val="00E04EC8"/>
    <w:rsid w:val="00E57C3B"/>
    <w:rsid w:val="00EA67C4"/>
    <w:rsid w:val="00FF6AA3"/>
    <w:rsid w:val="06F2061B"/>
    <w:rsid w:val="081B55DA"/>
    <w:rsid w:val="09185A7E"/>
    <w:rsid w:val="0CB56849"/>
    <w:rsid w:val="0D9675B8"/>
    <w:rsid w:val="10404968"/>
    <w:rsid w:val="13553288"/>
    <w:rsid w:val="14DB15DC"/>
    <w:rsid w:val="18FB1282"/>
    <w:rsid w:val="19D36A5A"/>
    <w:rsid w:val="2BA5791C"/>
    <w:rsid w:val="2D360E32"/>
    <w:rsid w:val="2D7B3808"/>
    <w:rsid w:val="314E614A"/>
    <w:rsid w:val="342D296F"/>
    <w:rsid w:val="35C13CCB"/>
    <w:rsid w:val="36DE2284"/>
    <w:rsid w:val="39653F71"/>
    <w:rsid w:val="3B6C1093"/>
    <w:rsid w:val="3C6C19B5"/>
    <w:rsid w:val="3C8B50B3"/>
    <w:rsid w:val="3C8E6451"/>
    <w:rsid w:val="42290AD8"/>
    <w:rsid w:val="45153469"/>
    <w:rsid w:val="46F731D9"/>
    <w:rsid w:val="4EE434A7"/>
    <w:rsid w:val="50403AD4"/>
    <w:rsid w:val="53BA2C88"/>
    <w:rsid w:val="549814A7"/>
    <w:rsid w:val="555B5B87"/>
    <w:rsid w:val="56414C2E"/>
    <w:rsid w:val="56805952"/>
    <w:rsid w:val="56BB4757"/>
    <w:rsid w:val="5C7F7537"/>
    <w:rsid w:val="5DD45A48"/>
    <w:rsid w:val="5FBC3A6D"/>
    <w:rsid w:val="635D3416"/>
    <w:rsid w:val="6486303D"/>
    <w:rsid w:val="6C44333E"/>
    <w:rsid w:val="6C805887"/>
    <w:rsid w:val="6EBD5229"/>
    <w:rsid w:val="70F87AA3"/>
    <w:rsid w:val="74A64AD9"/>
    <w:rsid w:val="7CDA1467"/>
    <w:rsid w:val="7F9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ind w:firstLine="640"/>
      <w:outlineLvl w:val="1"/>
    </w:pPr>
    <w:rPr>
      <w:rFonts w:ascii="Arial" w:hAnsi="Arial" w:eastAsia="黑体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outlineLvl w:val="2"/>
    </w:pPr>
    <w:rPr>
      <w:rFonts w:hint="eastAsia" w:ascii="宋体" w:hAnsi="宋体" w:eastAsia="楷体_GB2312" w:cs="Times New Roman"/>
      <w:kern w:val="0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宋体" w:hAnsi="宋体" w:eastAsia="宋体" w:cs="宋体"/>
      <w:szCs w:val="32"/>
    </w:rPr>
  </w:style>
  <w:style w:type="paragraph" w:styleId="7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标题 3 Char"/>
    <w:link w:val="4"/>
    <w:qFormat/>
    <w:uiPriority w:val="0"/>
    <w:rPr>
      <w:rFonts w:ascii="楷体_GB2312" w:hAnsi="楷体_GB2312" w:eastAsia="楷体_GB2312"/>
      <w:sz w:val="32"/>
      <w:szCs w:val="22"/>
    </w:rPr>
  </w:style>
  <w:style w:type="character" w:customStyle="1" w:styleId="12">
    <w:name w:val="标题 1 Char"/>
    <w:link w:val="2"/>
    <w:qFormat/>
    <w:uiPriority w:val="0"/>
    <w:rPr>
      <w:rFonts w:eastAsia="方正小标宋简体" w:asciiTheme="minorHAnsi" w:hAnsiTheme="minorHAnsi"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Cs/>
      <w:sz w:val="32"/>
      <w:szCs w:val="32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5">
    <w:name w:val="页眉 Char"/>
    <w:basedOn w:val="10"/>
    <w:link w:val="8"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basedOn w:val="10"/>
    <w:link w:val="7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80752-7370-4F7F-8D48-FEA247631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897</Words>
  <Characters>5117</Characters>
  <Lines>42</Lines>
  <Paragraphs>12</Paragraphs>
  <TotalTime>68</TotalTime>
  <ScaleCrop>false</ScaleCrop>
  <LinksUpToDate>false</LinksUpToDate>
  <CharactersWithSpaces>6002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2021-03-31T09:17:00Z</dcterms:created>
  <dc:creator>我爱睡觉1396486790</dc:creator>
  <cp:lastModifiedBy>晴天＇＇</cp:lastModifiedBy>
  <dcterms:modified xsi:type="dcterms:W3CDTF">2021-04-07T01:49:28Z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D39C3EECF16E49B29E4819B531D46BB3</vt:lpwstr>
  </property>
</Properties>
</file>