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河南省商务厅关于现行有效规范性文件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的公告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eastAsia="zh-CN"/>
        </w:rPr>
      </w:pPr>
      <w:r>
        <w:rPr>
          <w:rFonts w:hint="eastAsia" w:ascii="仿宋_GB2312" w:hAnsi="仿宋_GB2312" w:eastAsia="仿宋_GB2312" w:cs="仿宋_GB2312"/>
          <w:sz w:val="32"/>
          <w:szCs w:val="32"/>
          <w:lang w:val="en-US" w:eastAsia="zh-CN"/>
        </w:rPr>
        <w:t>为保障法制统一和政令畅通，进一步推进简政放权、放管结合、优化服务，更大程度激发市场活力，优化营商环境。现发布我厅现行有效规范性文件目录（见附件，截至2019年10月31日），</w:t>
      </w:r>
      <w:r>
        <w:rPr>
          <w:rFonts w:hint="eastAsia" w:ascii="仿宋_GB2312" w:hAnsi="宋体" w:eastAsia="仿宋_GB2312"/>
          <w:sz w:val="32"/>
          <w:szCs w:val="32"/>
        </w:rPr>
        <w:t>凡不在</w:t>
      </w:r>
      <w:r>
        <w:rPr>
          <w:rFonts w:hint="eastAsia" w:ascii="仿宋_GB2312" w:hAnsi="宋体" w:eastAsia="仿宋_GB2312"/>
          <w:sz w:val="32"/>
          <w:szCs w:val="32"/>
          <w:lang w:val="en-US" w:eastAsia="zh-CN"/>
        </w:rPr>
        <w:t>此</w:t>
      </w:r>
      <w:r>
        <w:rPr>
          <w:rFonts w:hint="eastAsia" w:ascii="仿宋_GB2312" w:hAnsi="宋体" w:eastAsia="仿宋_GB2312"/>
          <w:sz w:val="32"/>
          <w:szCs w:val="32"/>
        </w:rPr>
        <w:t>目录中的文件，一律不作为行</w:t>
      </w:r>
      <w:r>
        <w:rPr>
          <w:rFonts w:hint="eastAsia" w:ascii="仿宋_GB2312" w:hAnsi="宋体" w:eastAsia="仿宋_GB2312"/>
          <w:sz w:val="32"/>
          <w:szCs w:val="32"/>
          <w:lang w:eastAsia="zh-CN"/>
        </w:rPr>
        <w:t>政</w:t>
      </w:r>
      <w:r>
        <w:rPr>
          <w:rFonts w:hint="eastAsia" w:ascii="仿宋_GB2312" w:hAnsi="宋体" w:eastAsia="仿宋_GB2312"/>
          <w:sz w:val="32"/>
          <w:szCs w:val="32"/>
        </w:rPr>
        <w:t>管理的依据</w:t>
      </w:r>
      <w:r>
        <w:rPr>
          <w:rFonts w:hint="eastAsia" w:ascii="仿宋_GB2312" w:hAnsi="宋体" w:eastAsia="仿宋_GB2312"/>
          <w:sz w:val="32"/>
          <w:szCs w:val="32"/>
          <w:lang w:eastAsia="zh-CN"/>
        </w:rPr>
        <w:t>，</w:t>
      </w:r>
      <w:r>
        <w:rPr>
          <w:rFonts w:hint="eastAsia" w:ascii="仿宋_GB2312" w:hAnsi="宋体" w:eastAsia="仿宋_GB2312"/>
          <w:sz w:val="32"/>
          <w:szCs w:val="32"/>
        </w:rPr>
        <w:t>不发生对市场经济主体的对外效力</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附件：河南省商务厅现行有效规范性文件目录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2019年11月10</w:t>
      </w:r>
      <w:bookmarkStart w:id="0" w:name="_GoBack"/>
      <w:bookmarkEnd w:id="0"/>
      <w:r>
        <w:rPr>
          <w:rFonts w:hint="eastAsia" w:ascii="仿宋_GB2312" w:hAnsi="宋体" w:eastAsia="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sz w:val="32"/>
          <w:szCs w:val="32"/>
          <w:lang w:val="en-US" w:eastAsia="zh-CN"/>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
          <w:i w:val="0"/>
          <w:color w:val="000000"/>
          <w:kern w:val="0"/>
          <w:sz w:val="40"/>
          <w:szCs w:val="40"/>
          <w:u w:val="none"/>
          <w:lang w:val="en-US" w:eastAsia="zh-CN" w:bidi="ar"/>
        </w:rPr>
        <w:br w:type="page"/>
      </w:r>
    </w:p>
    <w:p>
      <w:pPr>
        <w:keepNext w:val="0"/>
        <w:keepLines w:val="0"/>
        <w:widowControl/>
        <w:suppressLineNumbers w:val="0"/>
        <w:jc w:val="both"/>
        <w:textAlignment w:val="center"/>
        <w:rPr>
          <w:rFonts w:hint="default"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w:t>
      </w:r>
    </w:p>
    <w:tbl>
      <w:tblPr>
        <w:tblStyle w:val="2"/>
        <w:tblW w:w="13230" w:type="dxa"/>
        <w:tblInd w:w="0" w:type="dxa"/>
        <w:shd w:val="clear" w:color="auto" w:fill="auto"/>
        <w:tblLayout w:type="autofit"/>
        <w:tblCellMar>
          <w:top w:w="0" w:type="dxa"/>
          <w:left w:w="0" w:type="dxa"/>
          <w:bottom w:w="0" w:type="dxa"/>
          <w:right w:w="0" w:type="dxa"/>
        </w:tblCellMar>
      </w:tblPr>
      <w:tblGrid>
        <w:gridCol w:w="1080"/>
        <w:gridCol w:w="8756"/>
        <w:gridCol w:w="3394"/>
      </w:tblGrid>
      <w:tr>
        <w:tblPrEx>
          <w:tblCellMar>
            <w:top w:w="0" w:type="dxa"/>
            <w:left w:w="0" w:type="dxa"/>
            <w:bottom w:w="0" w:type="dxa"/>
            <w:right w:w="0" w:type="dxa"/>
          </w:tblCellMar>
        </w:tblPrEx>
        <w:trPr>
          <w:trHeight w:val="660" w:hRule="atLeast"/>
        </w:trPr>
        <w:tc>
          <w:tcPr>
            <w:tcW w:w="13230"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河南省商务厅现行有效规范性文件目录</w:t>
            </w:r>
          </w:p>
        </w:tc>
      </w:tr>
      <w:tr>
        <w:tblPrEx>
          <w:tblCellMar>
            <w:top w:w="0" w:type="dxa"/>
            <w:left w:w="0" w:type="dxa"/>
            <w:bottom w:w="0" w:type="dxa"/>
            <w:right w:w="0" w:type="dxa"/>
          </w:tblCellMar>
        </w:tblPrEx>
        <w:trPr>
          <w:trHeight w:val="420" w:hRule="atLeast"/>
        </w:trPr>
        <w:tc>
          <w:tcPr>
            <w:tcW w:w="108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87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文件名称</w:t>
            </w:r>
          </w:p>
        </w:tc>
        <w:tc>
          <w:tcPr>
            <w:tcW w:w="33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文号</w:t>
            </w:r>
          </w:p>
        </w:tc>
      </w:tr>
      <w:tr>
        <w:tblPrEx>
          <w:tblCellMar>
            <w:top w:w="0" w:type="dxa"/>
            <w:left w:w="0" w:type="dxa"/>
            <w:bottom w:w="0" w:type="dxa"/>
            <w:right w:w="0" w:type="dxa"/>
          </w:tblCellMar>
        </w:tblPrEx>
        <w:trPr>
          <w:trHeight w:val="285" w:hRule="atLeast"/>
        </w:trPr>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875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关于印发《河南省外派劳务培训资助资金管理办法》的通知</w:t>
            </w:r>
          </w:p>
        </w:tc>
        <w:tc>
          <w:tcPr>
            <w:tcW w:w="339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豫商规财〔2006〕24号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关于调整外派劳务培训资助资金政策的通知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豫商规财〔2008〕16号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关于进一步加强出口信用保险工作促进我省对外贸易稳定健康发展的通知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豫商规财〔2010〕124号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关于印发《河南省商务行政处罚罚没物品管理办法（试行）》等四项制度的通知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豫商法〔2011〕10号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关于河南省机电产品进口备案管理事宜的通知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豫商产〔2011〕11号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关于印发《河南省两用物项进出口管理工作规范》的通知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豫商产〔2013〕8号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关于建立健全产业联系机制的工作意见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豫商产〔2013〕9号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关于建立全省进出口重点企业联系制度的通知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豫商信〔2013〕4号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关于印发《关于进一步推进河南国际知名品牌培育和建设工作的实施意见》的通知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豫商贸〔2010〕9号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关于印发《河南省“豫菜品牌示范店”、“豫菜风味品牌店”评价认定标准》的通知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豫商改</w:t>
            </w:r>
            <w:r>
              <w:rPr>
                <w:rStyle w:val="5"/>
                <w:sz w:val="28"/>
                <w:szCs w:val="28"/>
                <w:lang w:val="en-US" w:eastAsia="zh-CN" w:bidi="ar"/>
              </w:rPr>
              <w:t>〔</w:t>
            </w:r>
            <w:r>
              <w:rPr>
                <w:rStyle w:val="4"/>
                <w:sz w:val="28"/>
                <w:szCs w:val="28"/>
                <w:lang w:val="en-US" w:eastAsia="zh-CN" w:bidi="ar"/>
              </w:rPr>
              <w:t>2008</w:t>
            </w:r>
            <w:r>
              <w:rPr>
                <w:rStyle w:val="5"/>
                <w:sz w:val="28"/>
                <w:szCs w:val="28"/>
                <w:lang w:val="en-US" w:eastAsia="zh-CN" w:bidi="ar"/>
              </w:rPr>
              <w:t>〕</w:t>
            </w:r>
            <w:r>
              <w:rPr>
                <w:rStyle w:val="4"/>
                <w:sz w:val="28"/>
                <w:szCs w:val="28"/>
                <w:lang w:val="en-US" w:eastAsia="zh-CN" w:bidi="ar"/>
              </w:rPr>
              <w:t>53号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河南省商务厅关于印发《河南省再生资源回收经营者备案说明》通知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豫商改</w:t>
            </w:r>
            <w:r>
              <w:rPr>
                <w:rStyle w:val="5"/>
                <w:sz w:val="28"/>
                <w:szCs w:val="28"/>
                <w:lang w:val="en-US" w:eastAsia="zh-CN" w:bidi="ar"/>
              </w:rPr>
              <w:t>〔</w:t>
            </w:r>
            <w:r>
              <w:rPr>
                <w:rStyle w:val="4"/>
                <w:sz w:val="28"/>
                <w:szCs w:val="28"/>
                <w:lang w:val="en-US" w:eastAsia="zh-CN" w:bidi="ar"/>
              </w:rPr>
              <w:t>2008</w:t>
            </w:r>
            <w:r>
              <w:rPr>
                <w:rStyle w:val="5"/>
                <w:sz w:val="28"/>
                <w:szCs w:val="28"/>
                <w:lang w:val="en-US" w:eastAsia="zh-CN" w:bidi="ar"/>
              </w:rPr>
              <w:t>〕</w:t>
            </w:r>
            <w:r>
              <w:rPr>
                <w:rStyle w:val="4"/>
                <w:sz w:val="28"/>
                <w:szCs w:val="28"/>
                <w:lang w:val="en-US" w:eastAsia="zh-CN" w:bidi="ar"/>
              </w:rPr>
              <w:t>75号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河南贯彻《成品油市场管理办法》实施细则修改意见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豫商商贸〔2010〕71号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关于在漯河、驻马店等9市限期禁止现场搅拌砂浆工作的通知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豫商商贸〔2011〕1号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关于开展第三批零售企业分等定级网上申报和审核工作的通知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豫商商贸〔2013〕5号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关于在餐饮业厉行勤俭节约反对铺张浪费的实施意见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豫商商贸〔2013〕29号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关于规范报废汽车回收拆解行业管理工作的通知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豫商建﹝2009﹞105号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关于转发《关于印发&lt;服务外包重点企业及培训机构联系制度方案&gt;的通知》的通知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豫商服贸〔2012〕8号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关于贯彻落实《商务部关于加强加工贸易管理有关问题的通知》的通知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豫商加工〔2007〕6号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关于进一步促进产业集聚区开放型经济发展的通知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豫商资管</w:t>
            </w:r>
            <w:r>
              <w:rPr>
                <w:rStyle w:val="5"/>
                <w:sz w:val="28"/>
                <w:szCs w:val="28"/>
                <w:lang w:val="en-US" w:eastAsia="zh-CN" w:bidi="ar"/>
              </w:rPr>
              <w:t>〔</w:t>
            </w:r>
            <w:r>
              <w:rPr>
                <w:rStyle w:val="4"/>
                <w:sz w:val="28"/>
                <w:szCs w:val="28"/>
                <w:lang w:val="en-US" w:eastAsia="zh-CN" w:bidi="ar"/>
              </w:rPr>
              <w:t>2010</w:t>
            </w:r>
            <w:r>
              <w:rPr>
                <w:rStyle w:val="5"/>
                <w:sz w:val="28"/>
                <w:szCs w:val="28"/>
                <w:lang w:val="en-US" w:eastAsia="zh-CN" w:bidi="ar"/>
              </w:rPr>
              <w:t>〕</w:t>
            </w:r>
            <w:r>
              <w:rPr>
                <w:rStyle w:val="4"/>
                <w:sz w:val="28"/>
                <w:szCs w:val="28"/>
                <w:lang w:val="en-US" w:eastAsia="zh-CN" w:bidi="ar"/>
              </w:rPr>
              <w:t>26号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关于印发《河南省外派劳务培训和培训中心管理办法》的通知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豫商外经〔2006〕20号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关于提高外派劳务质量扩大外派劳务规模的意见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豫商外经〔2008〕89号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关于做好对外劳务合作项目审查备案工作的通知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豫商外经〔2013〕3号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关于印发《河南省贯彻&lt;境外中资企业机构和人员安全管理规定&gt;实施意见》的通知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豫商外经〔2010〕51号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关于进一步加强储备管理工作的通知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豫商运〔2013〕3号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关于印发《河南省市场监测工作考核办法》的通知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豫商运〔2013〕1号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关于印发《河南省中小企业国际市场开拓资金项目业务备案管理办法》的通知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豫商贸〔2013〕3号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关于加强商务领域信用建设的实施意见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豫商秩〔2014〕8号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关于印发《河南省商务领域市场监管公共服务体系标准化建设实施方案》的通知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豫商秩〔2014〕9号</w:t>
            </w:r>
          </w:p>
        </w:tc>
      </w:tr>
      <w:tr>
        <w:tblPrEx>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关于转发《商务部办公厅关于进一步做好电视购物违法违规行为查处工作的通知》的通知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豫商秩〔2014〕11号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关于转发《商务部办公厅关于开展单用途商业预付卡专项检查的通知》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豫商秩〔2014〕12号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关于加强商务领域市场监管培训工作的通知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豫商秩〔2014〕14号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关于加强肉类流通追溯体系宣传工作的通知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豫商秩〔2014〕15号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关于进一步加强商务领域市场监管工作的意见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豫商秩〔2014〕16号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关于印发《河南省融资租赁行业风险排查工作方案》的通知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豫商建〔2014〕28号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关于建立外贸公共服务平台项目库的通知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豫商产〔2014〕3号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关于做好二手车交易市场及二手车经营企业备案有关工作的通知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豫商建〔2014〕31号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关于建立省重点拍卖企业联系制度的通知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豫商建〔2014〕34号</w:t>
            </w:r>
          </w:p>
        </w:tc>
      </w:tr>
      <w:tr>
        <w:tblPrEx>
          <w:shd w:val="clear" w:color="auto" w:fill="auto"/>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关于规范拍卖企业变更《拍卖经营批准证书》登记事项的通知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豫商建〔2014〕35号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关于加强成品油市场管理工作有关问题的通知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豫商商贸〔2014〕51号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关于印发《河南省促进会展业发展暂行办法》的通知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豫商服贸〔2014〕8号</w:t>
            </w:r>
          </w:p>
        </w:tc>
      </w:tr>
      <w:tr>
        <w:tblPrEx>
          <w:tblCellMar>
            <w:top w:w="0" w:type="dxa"/>
            <w:left w:w="0" w:type="dxa"/>
            <w:bottom w:w="0" w:type="dxa"/>
            <w:right w:w="0" w:type="dxa"/>
          </w:tblCellMar>
        </w:tblPrEx>
        <w:trPr>
          <w:trHeight w:val="3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转发《对外劳务合作风险处置备用金管理办法（试行）》的通知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豫商外经〔2014〕30号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关于印发《河南省品牌消费集聚区认定办法》的通知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豫商运〔2014〕19号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河南省商务厅关于加快培育和发展品牌消费集聚区的指导意见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豫商运〔2014〕18号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河南省商务厅关于印发推进社区商业工作指导意见的通知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豫商商贸〔2014〕84号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河南省商务厅关于做好会展信息登记有关工作的通知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豫商服贸〔2014〕9号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关于开展省级特色商业街区示范创建工作的通知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豫商商贸〔2014〕106号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关于筛选建立全省家政服务培训基地的通知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豫商商贸〔2014〕107号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关于印发《河南省机电产品国际招标工作规范》的通知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豫商产〔2014〕12号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关于印发《河南省电子商务企业认定办法》的通知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豫商电商〔2014〕23号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关于印发《河南省电子商务企业认定细则》的通知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豫商电商〔2015〕1号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关于加强易制毒化学品进出口管理工作的通知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豫商进出〔2015〕1号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关于加强报废汽车回收拆解行业环境保护工作的通知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豫商建〔2015〕70号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关于成立河南省电子商务大数据中心的通知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豫商综〔2015〕8号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关于印发《河南省跨境电子商务示范园区和培训孵化基地认定管理暂行办法》的通知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豫商贸发〔2015〕14号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关于进一步规范拍卖企业变更拍卖经营批准证书有关事项的通知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豫商流通〔2016〕17号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关于印发省商务厅简化优化公共服务流程方便基层群众办事创业工作方案的通知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豫商综〔2016〕23号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61</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关于做好河南省跨境电商示范园区和培训孵化基地申报工作的通知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豫商两区办〔2016〕3号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62</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关于河南省电子商务企业网上认定备案的通知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豫商综</w:t>
            </w:r>
            <w:r>
              <w:rPr>
                <w:rStyle w:val="5"/>
                <w:sz w:val="28"/>
                <w:szCs w:val="28"/>
                <w:lang w:val="en-US" w:eastAsia="zh-CN" w:bidi="ar"/>
              </w:rPr>
              <w:t>〔</w:t>
            </w:r>
            <w:r>
              <w:rPr>
                <w:rStyle w:val="4"/>
                <w:sz w:val="28"/>
                <w:szCs w:val="28"/>
                <w:lang w:val="en-US" w:eastAsia="zh-CN" w:bidi="ar"/>
              </w:rPr>
              <w:t>2016</w:t>
            </w:r>
            <w:r>
              <w:rPr>
                <w:rStyle w:val="5"/>
                <w:sz w:val="28"/>
                <w:szCs w:val="28"/>
                <w:lang w:val="en-US" w:eastAsia="zh-CN" w:bidi="ar"/>
              </w:rPr>
              <w:t>〕</w:t>
            </w:r>
            <w:r>
              <w:rPr>
                <w:rStyle w:val="4"/>
                <w:sz w:val="28"/>
                <w:szCs w:val="28"/>
                <w:lang w:val="en-US" w:eastAsia="zh-CN" w:bidi="ar"/>
              </w:rPr>
              <w:t>76号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63</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关于进一步加强黄标车和老旧汽车回收拆解有关工作的通知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豫商建</w:t>
            </w:r>
            <w:r>
              <w:rPr>
                <w:rStyle w:val="5"/>
                <w:sz w:val="28"/>
                <w:szCs w:val="28"/>
                <w:lang w:val="en-US" w:eastAsia="zh-CN" w:bidi="ar"/>
              </w:rPr>
              <w:t>〔</w:t>
            </w:r>
            <w:r>
              <w:rPr>
                <w:rStyle w:val="4"/>
                <w:sz w:val="28"/>
                <w:szCs w:val="28"/>
                <w:lang w:val="en-US" w:eastAsia="zh-CN" w:bidi="ar"/>
              </w:rPr>
              <w:t>2016</w:t>
            </w:r>
            <w:r>
              <w:rPr>
                <w:rStyle w:val="5"/>
                <w:sz w:val="28"/>
                <w:szCs w:val="28"/>
                <w:lang w:val="en-US" w:eastAsia="zh-CN" w:bidi="ar"/>
              </w:rPr>
              <w:t>〕</w:t>
            </w:r>
            <w:r>
              <w:rPr>
                <w:rStyle w:val="4"/>
                <w:sz w:val="28"/>
                <w:szCs w:val="28"/>
                <w:lang w:val="en-US" w:eastAsia="zh-CN" w:bidi="ar"/>
              </w:rPr>
              <w:t>25号</w:t>
            </w:r>
          </w:p>
        </w:tc>
      </w:tr>
      <w:tr>
        <w:tblPrEx>
          <w:tblCellMar>
            <w:top w:w="0" w:type="dxa"/>
            <w:left w:w="0" w:type="dxa"/>
            <w:bottom w:w="0" w:type="dxa"/>
            <w:right w:w="0" w:type="dxa"/>
          </w:tblCellMar>
        </w:tblPrEx>
        <w:trPr>
          <w:trHeight w:val="9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64</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关于跨区域农产品流通基础设施建设政府股权投资项目及资金管理的指导意见</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豫商建</w:t>
            </w:r>
            <w:r>
              <w:rPr>
                <w:rStyle w:val="5"/>
                <w:sz w:val="28"/>
                <w:szCs w:val="28"/>
                <w:lang w:val="en-US" w:eastAsia="zh-CN" w:bidi="ar"/>
              </w:rPr>
              <w:t>〔</w:t>
            </w:r>
            <w:r>
              <w:rPr>
                <w:rStyle w:val="4"/>
                <w:sz w:val="28"/>
                <w:szCs w:val="28"/>
                <w:lang w:val="en-US" w:eastAsia="zh-CN" w:bidi="ar"/>
              </w:rPr>
              <w:t>2016</w:t>
            </w:r>
            <w:r>
              <w:rPr>
                <w:rStyle w:val="5"/>
                <w:sz w:val="28"/>
                <w:szCs w:val="28"/>
                <w:lang w:val="en-US" w:eastAsia="zh-CN" w:bidi="ar"/>
              </w:rPr>
              <w:t>〕</w:t>
            </w:r>
            <w:r>
              <w:rPr>
                <w:rStyle w:val="4"/>
                <w:sz w:val="28"/>
                <w:szCs w:val="28"/>
                <w:lang w:val="en-US" w:eastAsia="zh-CN" w:bidi="ar"/>
              </w:rPr>
              <w:t>26号</w:t>
            </w:r>
          </w:p>
        </w:tc>
      </w:tr>
      <w:tr>
        <w:tblPrEx>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65</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关于印发《贯彻落实河南省人民政府关于加快农村及偏远地区加油站建设确保成品油市场供应的实施意见实施细则（暂行）》的通知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Style w:val="4"/>
                <w:sz w:val="28"/>
                <w:szCs w:val="28"/>
                <w:lang w:val="en-US" w:eastAsia="zh-CN" w:bidi="ar"/>
              </w:rPr>
              <w:t>豫商运</w:t>
            </w:r>
            <w:r>
              <w:rPr>
                <w:rStyle w:val="5"/>
                <w:sz w:val="28"/>
                <w:szCs w:val="28"/>
                <w:lang w:val="en-US" w:eastAsia="zh-CN" w:bidi="ar"/>
              </w:rPr>
              <w:t>〔</w:t>
            </w:r>
            <w:r>
              <w:rPr>
                <w:rStyle w:val="4"/>
                <w:sz w:val="28"/>
                <w:szCs w:val="28"/>
                <w:lang w:val="en-US" w:eastAsia="zh-CN" w:bidi="ar"/>
              </w:rPr>
              <w:t>2016</w:t>
            </w:r>
            <w:r>
              <w:rPr>
                <w:rStyle w:val="5"/>
                <w:sz w:val="28"/>
                <w:szCs w:val="28"/>
                <w:lang w:val="en-US" w:eastAsia="zh-CN" w:bidi="ar"/>
              </w:rPr>
              <w:t>〕</w:t>
            </w:r>
            <w:r>
              <w:rPr>
                <w:rStyle w:val="4"/>
                <w:sz w:val="28"/>
                <w:szCs w:val="28"/>
                <w:lang w:val="en-US" w:eastAsia="zh-CN" w:bidi="ar"/>
              </w:rPr>
              <w:t>58号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66</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关于加强机电产品国际招标代理机构监督管理工作的通知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豫商进出〔2017〕1号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67</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关于加强报废汽车回收拆解行业管理工作的通知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豫商建〔2017〕3号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68</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关于印发《河南省商品现货交易场所监督管理办法实施细则（试行）》的通知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豫商建〔2017〕5号</w:t>
            </w:r>
          </w:p>
        </w:tc>
      </w:tr>
      <w:tr>
        <w:tblPrEx>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69</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关于推进商业保理工作的通知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豫商秩〔2018〕1号</w:t>
            </w:r>
          </w:p>
        </w:tc>
      </w:tr>
      <w:tr>
        <w:tblPrEx>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70</w:t>
            </w:r>
          </w:p>
        </w:tc>
        <w:tc>
          <w:tcPr>
            <w:tcW w:w="8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河南省商务厅关于进一步做好成品油市场管理有关工作的通知</w:t>
            </w:r>
          </w:p>
        </w:tc>
        <w:tc>
          <w:tcPr>
            <w:tcW w:w="3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豫商运行〔2019〕58号</w:t>
            </w:r>
          </w:p>
        </w:tc>
      </w:tr>
    </w:tbl>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宋体" w:eastAsia="仿宋_GB2312"/>
          <w:sz w:val="32"/>
          <w:szCs w:val="32"/>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E0512"/>
    <w:rsid w:val="03733DDC"/>
    <w:rsid w:val="039B5C79"/>
    <w:rsid w:val="048F4C79"/>
    <w:rsid w:val="052B5FED"/>
    <w:rsid w:val="0E6D7F68"/>
    <w:rsid w:val="21D671FE"/>
    <w:rsid w:val="264E5345"/>
    <w:rsid w:val="286E6491"/>
    <w:rsid w:val="38737B69"/>
    <w:rsid w:val="3D3E0512"/>
    <w:rsid w:val="3DCB4EF1"/>
    <w:rsid w:val="52AA605C"/>
    <w:rsid w:val="53383686"/>
    <w:rsid w:val="55B55438"/>
    <w:rsid w:val="67D87B3E"/>
    <w:rsid w:val="76B403B0"/>
    <w:rsid w:val="78551E3C"/>
    <w:rsid w:val="7B41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仿宋" w:hAnsi="仿宋" w:eastAsia="仿宋" w:cs="仿宋"/>
      <w:color w:val="000000"/>
      <w:sz w:val="24"/>
      <w:szCs w:val="24"/>
      <w:u w:val="none"/>
    </w:rPr>
  </w:style>
  <w:style w:type="character" w:customStyle="1" w:styleId="5">
    <w:name w:val="font0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2019-11-11T08:23:00Z</dcterms:created>
  <dc:creator>田佳禾</dc:creator>
  <cp:lastModifiedBy>田佳禾</cp:lastModifiedBy>
  <cp:lastPrinted>2019-11-19T06:37:26Z</cp:lastPrinted>
  <dcterms:modified xsi:type="dcterms:W3CDTF">2019-11-19T07:05:39Z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