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81" w:rsidRDefault="00631481">
      <w:pPr>
        <w:snapToGrid w:val="0"/>
        <w:spacing w:line="580" w:lineRule="exact"/>
        <w:jc w:val="center"/>
        <w:rPr>
          <w:rFonts w:ascii="方正小标宋_GBK" w:eastAsia="方正小标宋_GBK" w:hAnsi="方正小标宋_GBK" w:cs="方正小标宋_GBK"/>
          <w:color w:val="000000"/>
          <w:sz w:val="44"/>
          <w:szCs w:val="44"/>
        </w:rPr>
      </w:pPr>
      <w:bookmarkStart w:id="0" w:name="_GoBack"/>
      <w:bookmarkEnd w:id="0"/>
    </w:p>
    <w:p w:rsidR="00631481" w:rsidRDefault="008C4992">
      <w:pPr>
        <w:snapToGrid w:val="0"/>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w:t>
      </w:r>
      <w:r w:rsidR="00D51080">
        <w:rPr>
          <w:rFonts w:ascii="方正小标宋_GBK" w:eastAsia="方正小标宋_GBK" w:hAnsi="方正小标宋_GBK" w:cs="方正小标宋_GBK" w:hint="eastAsia"/>
          <w:color w:val="000000"/>
          <w:sz w:val="44"/>
          <w:szCs w:val="44"/>
        </w:rPr>
        <w:t>1</w:t>
      </w:r>
      <w:r>
        <w:rPr>
          <w:rFonts w:ascii="方正小标宋_GBK" w:eastAsia="方正小标宋_GBK" w:hAnsi="方正小标宋_GBK" w:cs="方正小标宋_GBK" w:hint="eastAsia"/>
          <w:color w:val="000000"/>
          <w:sz w:val="44"/>
          <w:szCs w:val="44"/>
        </w:rPr>
        <w:t>年无锡市学生服、军训服产品质量</w:t>
      </w:r>
    </w:p>
    <w:p w:rsidR="00631481" w:rsidRDefault="008C4992">
      <w:pPr>
        <w:snapToGrid w:val="0"/>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监督抽查实施细则</w:t>
      </w:r>
    </w:p>
    <w:p w:rsidR="00631481" w:rsidRDefault="00631481">
      <w:pPr>
        <w:snapToGrid w:val="0"/>
        <w:spacing w:line="580" w:lineRule="exact"/>
        <w:jc w:val="center"/>
        <w:rPr>
          <w:rFonts w:ascii="方正小标宋_GBK" w:eastAsia="方正小标宋_GBK" w:hAnsi="方正小标宋_GBK" w:cs="方正小标宋_GBK"/>
          <w:color w:val="000000"/>
          <w:sz w:val="44"/>
          <w:szCs w:val="44"/>
        </w:rPr>
      </w:pPr>
    </w:p>
    <w:p w:rsidR="00631481" w:rsidRDefault="008C4992">
      <w:pPr>
        <w:spacing w:line="600" w:lineRule="exact"/>
        <w:ind w:firstLineChars="200" w:firstLine="640"/>
        <w:rPr>
          <w:rFonts w:eastAsia="方正黑体_GBK"/>
          <w:kern w:val="0"/>
          <w:sz w:val="32"/>
          <w:szCs w:val="32"/>
          <w:shd w:val="clear" w:color="auto" w:fill="FFFFFF"/>
        </w:rPr>
      </w:pPr>
      <w:r>
        <w:rPr>
          <w:rFonts w:eastAsia="方正黑体_GBK" w:hint="eastAsia"/>
          <w:kern w:val="0"/>
          <w:sz w:val="32"/>
          <w:szCs w:val="32"/>
          <w:shd w:val="clear" w:color="auto" w:fill="FFFFFF"/>
        </w:rPr>
        <w:t>1.</w:t>
      </w:r>
      <w:r>
        <w:rPr>
          <w:rFonts w:eastAsia="方正黑体_GBK" w:hint="eastAsia"/>
          <w:kern w:val="0"/>
          <w:sz w:val="32"/>
          <w:szCs w:val="32"/>
          <w:shd w:val="clear" w:color="auto" w:fill="FFFFFF"/>
        </w:rPr>
        <w:t>范围</w:t>
      </w:r>
    </w:p>
    <w:p w:rsidR="00631481" w:rsidRDefault="008C4992">
      <w:pPr>
        <w:spacing w:line="560" w:lineRule="exact"/>
        <w:ind w:firstLineChars="200" w:firstLine="640"/>
        <w:rPr>
          <w:rFonts w:eastAsia="方正仿宋_GBK" w:hAnsi="方正仿宋_GBK"/>
          <w:sz w:val="32"/>
          <w:szCs w:val="32"/>
        </w:rPr>
      </w:pPr>
      <w:r>
        <w:rPr>
          <w:rFonts w:eastAsia="方正仿宋_GBK" w:hAnsi="方正仿宋_GBK" w:hint="eastAsia"/>
          <w:sz w:val="32"/>
          <w:szCs w:val="32"/>
        </w:rPr>
        <w:t>本细则适用于学生服、军训服产品质量省级监督抽查，监督抽查产品范围包括学生服（含春秋季、夏季或冬季学生服）、军训服。</w:t>
      </w:r>
      <w:r>
        <w:rPr>
          <w:rFonts w:eastAsia="方正仿宋_GBK" w:hAnsi="方正仿宋_GBK"/>
          <w:sz w:val="32"/>
          <w:szCs w:val="32"/>
        </w:rPr>
        <w:t>本细则规定了此产品的抽样方法、检验依据、检验项目、检验方法、判定原则、异议处理及复检。</w:t>
      </w:r>
    </w:p>
    <w:p w:rsidR="00631481" w:rsidRDefault="008C4992">
      <w:pPr>
        <w:spacing w:line="600" w:lineRule="exact"/>
        <w:ind w:firstLineChars="200" w:firstLine="640"/>
        <w:rPr>
          <w:rFonts w:eastAsia="方正黑体_GBK"/>
          <w:kern w:val="0"/>
          <w:sz w:val="32"/>
          <w:szCs w:val="32"/>
          <w:shd w:val="clear" w:color="auto" w:fill="FFFFFF"/>
        </w:rPr>
      </w:pPr>
      <w:r>
        <w:rPr>
          <w:rFonts w:eastAsia="方正黑体_GBK" w:hint="eastAsia"/>
          <w:kern w:val="0"/>
          <w:sz w:val="32"/>
          <w:szCs w:val="32"/>
          <w:shd w:val="clear" w:color="auto" w:fill="FFFFFF"/>
        </w:rPr>
        <w:t>2.</w:t>
      </w:r>
      <w:r>
        <w:rPr>
          <w:rFonts w:eastAsia="方正黑体_GBK" w:hint="eastAsia"/>
          <w:kern w:val="0"/>
          <w:sz w:val="32"/>
          <w:szCs w:val="32"/>
          <w:shd w:val="clear" w:color="auto" w:fill="FFFFFF"/>
        </w:rPr>
        <w:t>抽样方法</w:t>
      </w:r>
    </w:p>
    <w:p w:rsidR="00631481" w:rsidRDefault="008C4992">
      <w:pPr>
        <w:spacing w:line="560" w:lineRule="exact"/>
        <w:ind w:firstLineChars="200" w:firstLine="643"/>
        <w:rPr>
          <w:rFonts w:eastAsia="方正仿宋_GBK" w:hAnsi="方正仿宋_GBK"/>
          <w:b/>
          <w:bCs/>
          <w:sz w:val="32"/>
          <w:szCs w:val="32"/>
        </w:rPr>
      </w:pPr>
      <w:r>
        <w:rPr>
          <w:rFonts w:eastAsia="方正仿宋_GBK" w:hAnsi="方正仿宋_GBK" w:hint="eastAsia"/>
          <w:b/>
          <w:bCs/>
          <w:sz w:val="32"/>
          <w:szCs w:val="32"/>
        </w:rPr>
        <w:t>2.1</w:t>
      </w:r>
      <w:r>
        <w:rPr>
          <w:rFonts w:eastAsia="方正仿宋_GBK" w:hAnsi="方正仿宋_GBK" w:hint="eastAsia"/>
          <w:b/>
          <w:bCs/>
          <w:sz w:val="32"/>
          <w:szCs w:val="32"/>
        </w:rPr>
        <w:t>学校采样</w:t>
      </w:r>
    </w:p>
    <w:p w:rsidR="00631481" w:rsidRDefault="008C4992">
      <w:pPr>
        <w:spacing w:line="560" w:lineRule="exact"/>
        <w:ind w:firstLineChars="200" w:firstLine="640"/>
        <w:rPr>
          <w:rFonts w:eastAsia="方正仿宋_GBK" w:hAnsi="方正仿宋_GBK"/>
          <w:sz w:val="32"/>
          <w:szCs w:val="32"/>
        </w:rPr>
      </w:pPr>
      <w:r>
        <w:rPr>
          <w:rFonts w:eastAsia="方正仿宋_GBK" w:hAnsi="方正仿宋_GBK" w:hint="eastAsia"/>
          <w:sz w:val="32"/>
          <w:szCs w:val="32"/>
        </w:rPr>
        <w:t>抽样数量：学生服产品</w:t>
      </w:r>
      <w:r>
        <w:rPr>
          <w:rFonts w:eastAsia="方正仿宋_GBK" w:hAnsi="方正仿宋_GBK" w:hint="eastAsia"/>
          <w:sz w:val="32"/>
          <w:szCs w:val="32"/>
        </w:rPr>
        <w:t>4</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套（含</w:t>
      </w:r>
      <w:r>
        <w:rPr>
          <w:rFonts w:eastAsia="方正仿宋_GBK" w:hAnsi="方正仿宋_GBK" w:hint="eastAsia"/>
          <w:sz w:val="32"/>
          <w:szCs w:val="32"/>
        </w:rPr>
        <w:t>1</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套检测样和</w:t>
      </w:r>
      <w:r>
        <w:rPr>
          <w:rFonts w:eastAsia="方正仿宋_GBK" w:hAnsi="方正仿宋_GBK" w:hint="eastAsia"/>
          <w:sz w:val="32"/>
          <w:szCs w:val="32"/>
        </w:rPr>
        <w:t>1</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套备份样）；军训服产品</w:t>
      </w:r>
      <w:r>
        <w:rPr>
          <w:rFonts w:eastAsia="方正仿宋_GBK" w:hAnsi="方正仿宋_GBK" w:hint="eastAsia"/>
          <w:sz w:val="32"/>
          <w:szCs w:val="32"/>
        </w:rPr>
        <w:t>2</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套（含</w:t>
      </w:r>
      <w:r>
        <w:rPr>
          <w:rFonts w:eastAsia="方正仿宋_GBK" w:hAnsi="方正仿宋_GBK" w:hint="eastAsia"/>
          <w:sz w:val="32"/>
          <w:szCs w:val="32"/>
        </w:rPr>
        <w:t>1</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套检测样和</w:t>
      </w:r>
      <w:r>
        <w:rPr>
          <w:rFonts w:eastAsia="方正仿宋_GBK" w:hAnsi="方正仿宋_GBK" w:hint="eastAsia"/>
          <w:sz w:val="32"/>
          <w:szCs w:val="32"/>
        </w:rPr>
        <w:t>1</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套备份样）；抽样基数需满足抽样数量即可。</w:t>
      </w:r>
    </w:p>
    <w:p w:rsidR="00167C51" w:rsidRPr="00167C51" w:rsidRDefault="00167C51">
      <w:pPr>
        <w:spacing w:line="560" w:lineRule="exact"/>
        <w:ind w:firstLineChars="200" w:firstLine="640"/>
        <w:rPr>
          <w:rFonts w:eastAsia="方正仿宋_GBK" w:hAnsi="方正仿宋_GBK"/>
          <w:sz w:val="32"/>
          <w:szCs w:val="32"/>
        </w:rPr>
      </w:pPr>
      <w:r w:rsidRPr="00AB26F6">
        <w:rPr>
          <w:rFonts w:eastAsia="方正仿宋_GBK"/>
          <w:kern w:val="0"/>
          <w:sz w:val="32"/>
          <w:szCs w:val="32"/>
          <w:shd w:val="clear" w:color="auto" w:fill="FFFFFF"/>
        </w:rPr>
        <w:t>抽样工作由承检机构持</w:t>
      </w:r>
      <w:r w:rsidRPr="00AB26F6">
        <w:rPr>
          <w:rFonts w:eastAsia="方正仿宋_GBK"/>
          <w:kern w:val="0"/>
          <w:sz w:val="32"/>
          <w:szCs w:val="32"/>
          <w:shd w:val="clear" w:color="auto" w:fill="FFFFFF"/>
        </w:rPr>
        <w:t>“</w:t>
      </w:r>
      <w:r w:rsidRPr="00AB26F6">
        <w:rPr>
          <w:rFonts w:eastAsia="方正仿宋_GBK" w:hAnsi="方正仿宋_GBK"/>
          <w:sz w:val="32"/>
          <w:szCs w:val="32"/>
        </w:rPr>
        <w:t>江苏省产品质量监督检验员证</w:t>
      </w:r>
      <w:r w:rsidRPr="00AB26F6">
        <w:rPr>
          <w:rFonts w:eastAsia="方正仿宋_GBK"/>
          <w:kern w:val="0"/>
          <w:sz w:val="32"/>
          <w:szCs w:val="32"/>
          <w:shd w:val="clear" w:color="auto" w:fill="FFFFFF"/>
        </w:rPr>
        <w:t>”</w:t>
      </w:r>
      <w:r w:rsidRPr="00AB26F6">
        <w:rPr>
          <w:rFonts w:eastAsia="方正仿宋_GBK"/>
          <w:kern w:val="0"/>
          <w:sz w:val="32"/>
          <w:szCs w:val="32"/>
          <w:shd w:val="clear" w:color="auto" w:fill="FFFFFF"/>
        </w:rPr>
        <w:t>的不少于</w:t>
      </w:r>
      <w:r w:rsidRPr="00AB26F6">
        <w:rPr>
          <w:rFonts w:eastAsia="方正仿宋_GBK"/>
          <w:kern w:val="0"/>
          <w:sz w:val="32"/>
          <w:szCs w:val="32"/>
          <w:shd w:val="clear" w:color="auto" w:fill="FFFFFF"/>
        </w:rPr>
        <w:t>2</w:t>
      </w:r>
      <w:r w:rsidRPr="00AB26F6">
        <w:rPr>
          <w:rFonts w:eastAsia="方正仿宋_GBK"/>
          <w:kern w:val="0"/>
          <w:sz w:val="32"/>
          <w:szCs w:val="32"/>
          <w:shd w:val="clear" w:color="auto" w:fill="FFFFFF"/>
        </w:rPr>
        <w:t>名工作人员共同完成。采样过程均需拍照留证。一经采样，立即封样，任何人不得调换。</w:t>
      </w:r>
    </w:p>
    <w:p w:rsidR="00631481" w:rsidRDefault="008C4992">
      <w:pPr>
        <w:spacing w:line="560" w:lineRule="exact"/>
        <w:ind w:firstLineChars="200" w:firstLine="643"/>
        <w:rPr>
          <w:rFonts w:eastAsia="方正仿宋_GBK" w:hAnsi="方正仿宋_GBK"/>
          <w:b/>
          <w:bCs/>
          <w:sz w:val="32"/>
          <w:szCs w:val="32"/>
        </w:rPr>
      </w:pPr>
      <w:r>
        <w:rPr>
          <w:rFonts w:eastAsia="方正仿宋_GBK" w:hAnsi="方正仿宋_GBK" w:hint="eastAsia"/>
          <w:b/>
          <w:bCs/>
          <w:sz w:val="32"/>
          <w:szCs w:val="32"/>
        </w:rPr>
        <w:t>2.2</w:t>
      </w:r>
      <w:r>
        <w:rPr>
          <w:rFonts w:eastAsia="方正仿宋_GBK" w:hAnsi="方正仿宋_GBK" w:hint="eastAsia"/>
          <w:b/>
          <w:bCs/>
          <w:sz w:val="32"/>
          <w:szCs w:val="32"/>
        </w:rPr>
        <w:t>生产企业抽样</w:t>
      </w:r>
    </w:p>
    <w:p w:rsidR="00631481" w:rsidRDefault="008C4992">
      <w:pPr>
        <w:spacing w:line="560" w:lineRule="exact"/>
        <w:ind w:firstLineChars="200" w:firstLine="640"/>
        <w:rPr>
          <w:rFonts w:eastAsia="方正仿宋_GBK" w:hAnsi="方正仿宋_GBK"/>
          <w:sz w:val="32"/>
          <w:szCs w:val="32"/>
        </w:rPr>
      </w:pPr>
      <w:r>
        <w:rPr>
          <w:rFonts w:eastAsia="方正仿宋_GBK" w:hAnsi="方正仿宋_GBK" w:hint="eastAsia"/>
          <w:sz w:val="32"/>
          <w:szCs w:val="32"/>
        </w:rPr>
        <w:t>在企业的成品库内、成品堆放区或市场待销产品中随机抽取有产品质量检验合格证明或者以其他形式表明合格的、近期生产的产品（特殊情况除外）。抽样方法应根据被抽查企业产品的堆放形式、批量大小而定。一般按照</w:t>
      </w:r>
      <w:r>
        <w:rPr>
          <w:rFonts w:eastAsia="方正仿宋_GBK" w:hAnsi="方正仿宋_GBK" w:hint="eastAsia"/>
          <w:sz w:val="32"/>
          <w:szCs w:val="32"/>
        </w:rPr>
        <w:t>GB/T 10111</w:t>
      </w:r>
      <w:r>
        <w:rPr>
          <w:rFonts w:eastAsia="方正仿宋_GBK" w:hAnsi="方正仿宋_GBK" w:hint="eastAsia"/>
          <w:sz w:val="32"/>
          <w:szCs w:val="32"/>
        </w:rPr>
        <w:t>规定的程序</w:t>
      </w:r>
      <w:r>
        <w:rPr>
          <w:rFonts w:eastAsia="方正仿宋_GBK" w:hAnsi="方正仿宋_GBK" w:hint="eastAsia"/>
          <w:sz w:val="32"/>
          <w:szCs w:val="32"/>
        </w:rPr>
        <w:t>,</w:t>
      </w:r>
      <w:r>
        <w:rPr>
          <w:rFonts w:eastAsia="方正仿宋_GBK" w:hAnsi="方正仿宋_GBK" w:hint="eastAsia"/>
          <w:sz w:val="32"/>
          <w:szCs w:val="32"/>
        </w:rPr>
        <w:t>采用简单随机抽样方法，利用随机数表、骰子或扑克牌产生随机数进行抽样。挂放的产品也可采用系统抽样的方法，</w:t>
      </w:r>
      <w:r>
        <w:rPr>
          <w:rFonts w:eastAsia="方正仿宋_GBK" w:hAnsi="方正仿宋_GBK" w:hint="eastAsia"/>
          <w:sz w:val="32"/>
          <w:szCs w:val="32"/>
        </w:rPr>
        <w:lastRenderedPageBreak/>
        <w:t>堆垛装箱的产品也可采用分层随机抽样的方法。</w:t>
      </w:r>
    </w:p>
    <w:p w:rsidR="00631481" w:rsidRDefault="008C4992">
      <w:pPr>
        <w:spacing w:line="560" w:lineRule="exact"/>
        <w:ind w:firstLineChars="200" w:firstLine="640"/>
        <w:rPr>
          <w:rFonts w:eastAsia="方正仿宋_GBK" w:hAnsi="方正仿宋_GBK"/>
          <w:sz w:val="32"/>
          <w:szCs w:val="32"/>
        </w:rPr>
      </w:pPr>
      <w:r>
        <w:rPr>
          <w:rFonts w:eastAsia="方正仿宋_GBK" w:hAnsi="方正仿宋_GBK" w:hint="eastAsia"/>
          <w:sz w:val="32"/>
          <w:szCs w:val="32"/>
        </w:rPr>
        <w:t>抽样数量：学生服产品</w:t>
      </w:r>
      <w:r>
        <w:rPr>
          <w:rFonts w:eastAsia="方正仿宋_GBK" w:hAnsi="方正仿宋_GBK" w:hint="eastAsia"/>
          <w:sz w:val="32"/>
          <w:szCs w:val="32"/>
        </w:rPr>
        <w:t>4</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套（含</w:t>
      </w:r>
      <w:r>
        <w:rPr>
          <w:rFonts w:eastAsia="方正仿宋_GBK" w:hAnsi="方正仿宋_GBK" w:hint="eastAsia"/>
          <w:sz w:val="32"/>
          <w:szCs w:val="32"/>
        </w:rPr>
        <w:t>1</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套检测样和</w:t>
      </w:r>
      <w:r>
        <w:rPr>
          <w:rFonts w:eastAsia="方正仿宋_GBK" w:hAnsi="方正仿宋_GBK" w:hint="eastAsia"/>
          <w:sz w:val="32"/>
          <w:szCs w:val="32"/>
        </w:rPr>
        <w:t>1</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套备份样）；军训服产品</w:t>
      </w:r>
      <w:r>
        <w:rPr>
          <w:rFonts w:eastAsia="方正仿宋_GBK" w:hAnsi="方正仿宋_GBK" w:hint="eastAsia"/>
          <w:sz w:val="32"/>
          <w:szCs w:val="32"/>
        </w:rPr>
        <w:t>2</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套（含</w:t>
      </w:r>
      <w:r>
        <w:rPr>
          <w:rFonts w:eastAsia="方正仿宋_GBK" w:hAnsi="方正仿宋_GBK" w:hint="eastAsia"/>
          <w:sz w:val="32"/>
          <w:szCs w:val="32"/>
        </w:rPr>
        <w:t>1</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套检测样和</w:t>
      </w:r>
      <w:r>
        <w:rPr>
          <w:rFonts w:eastAsia="方正仿宋_GBK" w:hAnsi="方正仿宋_GBK" w:hint="eastAsia"/>
          <w:sz w:val="32"/>
          <w:szCs w:val="32"/>
        </w:rPr>
        <w:t>1</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套备份样）；抽样基数需满足抽样数量即可。一经采样，立即封样，任何人不得调换。所采样品应得到生产单位的确认。</w:t>
      </w:r>
    </w:p>
    <w:p w:rsidR="00631481" w:rsidRDefault="008C4992">
      <w:pPr>
        <w:spacing w:line="600" w:lineRule="exact"/>
        <w:ind w:firstLineChars="200" w:firstLine="640"/>
        <w:rPr>
          <w:rFonts w:eastAsia="方正黑体_GBK"/>
          <w:kern w:val="0"/>
          <w:sz w:val="32"/>
          <w:szCs w:val="32"/>
          <w:shd w:val="clear" w:color="auto" w:fill="FFFFFF"/>
        </w:rPr>
      </w:pPr>
      <w:r>
        <w:rPr>
          <w:rFonts w:eastAsia="方正黑体_GBK" w:hint="eastAsia"/>
          <w:kern w:val="0"/>
          <w:sz w:val="32"/>
          <w:szCs w:val="32"/>
          <w:shd w:val="clear" w:color="auto" w:fill="FFFFFF"/>
        </w:rPr>
        <w:t>3.</w:t>
      </w:r>
      <w:r>
        <w:rPr>
          <w:rFonts w:eastAsia="方正黑体_GBK" w:hint="eastAsia"/>
          <w:kern w:val="0"/>
          <w:sz w:val="32"/>
          <w:szCs w:val="32"/>
          <w:shd w:val="clear" w:color="auto" w:fill="FFFFFF"/>
        </w:rPr>
        <w:t>检验依据</w:t>
      </w:r>
    </w:p>
    <w:p w:rsidR="00631481" w:rsidRDefault="008C4992">
      <w:pPr>
        <w:spacing w:line="560" w:lineRule="exact"/>
        <w:jc w:val="center"/>
        <w:rPr>
          <w:rFonts w:eastAsia="方正仿宋_GBK" w:hAnsi="方正仿宋_GBK"/>
          <w:sz w:val="28"/>
          <w:szCs w:val="28"/>
        </w:rPr>
      </w:pPr>
      <w:r>
        <w:rPr>
          <w:rFonts w:eastAsia="方正仿宋_GBK" w:hAnsi="方正仿宋_GBK" w:hint="eastAsia"/>
          <w:sz w:val="28"/>
          <w:szCs w:val="28"/>
        </w:rPr>
        <w:t>表</w:t>
      </w:r>
      <w:r>
        <w:rPr>
          <w:rFonts w:eastAsia="方正仿宋_GBK" w:hAnsi="方正仿宋_GBK" w:hint="eastAsia"/>
          <w:sz w:val="28"/>
          <w:szCs w:val="28"/>
        </w:rPr>
        <w:t xml:space="preserve">1  </w:t>
      </w:r>
      <w:r>
        <w:rPr>
          <w:rFonts w:eastAsia="方正仿宋_GBK" w:hAnsi="方正仿宋_GBK" w:hint="eastAsia"/>
          <w:sz w:val="28"/>
          <w:szCs w:val="28"/>
        </w:rPr>
        <w:t>检验项目</w:t>
      </w:r>
    </w:p>
    <w:tbl>
      <w:tblPr>
        <w:tblW w:w="91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0"/>
        <w:gridCol w:w="2778"/>
        <w:gridCol w:w="2778"/>
        <w:gridCol w:w="2778"/>
      </w:tblGrid>
      <w:tr w:rsidR="00631481">
        <w:trPr>
          <w:cantSplit/>
          <w:trHeight w:val="312"/>
          <w:tblHeader/>
          <w:jc w:val="center"/>
        </w:trPr>
        <w:tc>
          <w:tcPr>
            <w:tcW w:w="850" w:type="dxa"/>
            <w:vMerge w:val="restart"/>
            <w:tcBorders>
              <w:top w:val="single" w:sz="6" w:space="0" w:color="auto"/>
              <w:lef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序号</w:t>
            </w:r>
          </w:p>
        </w:tc>
        <w:tc>
          <w:tcPr>
            <w:tcW w:w="2778" w:type="dxa"/>
            <w:vMerge w:val="restart"/>
            <w:tcBorders>
              <w:top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检验项目</w:t>
            </w:r>
          </w:p>
        </w:tc>
        <w:tc>
          <w:tcPr>
            <w:tcW w:w="2778" w:type="dxa"/>
            <w:vMerge w:val="restart"/>
            <w:tcBorders>
              <w:top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检验依据</w:t>
            </w:r>
          </w:p>
        </w:tc>
        <w:tc>
          <w:tcPr>
            <w:tcW w:w="2778" w:type="dxa"/>
            <w:vMerge w:val="restart"/>
            <w:tcBorders>
              <w:top w:val="single" w:sz="4" w:space="0" w:color="auto"/>
              <w:left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检验方法</w:t>
            </w:r>
          </w:p>
        </w:tc>
      </w:tr>
      <w:tr w:rsidR="00631481">
        <w:trPr>
          <w:cantSplit/>
          <w:trHeight w:val="312"/>
          <w:tblHeader/>
          <w:jc w:val="center"/>
        </w:trPr>
        <w:tc>
          <w:tcPr>
            <w:tcW w:w="850" w:type="dxa"/>
            <w:vMerge/>
            <w:tcBorders>
              <w:left w:val="single" w:sz="6" w:space="0" w:color="auto"/>
              <w:bottom w:val="single" w:sz="6" w:space="0" w:color="auto"/>
            </w:tcBorders>
            <w:vAlign w:val="center"/>
          </w:tcPr>
          <w:p w:rsidR="00631481" w:rsidRDefault="00631481">
            <w:pPr>
              <w:adjustRightInd w:val="0"/>
              <w:snapToGrid w:val="0"/>
              <w:jc w:val="center"/>
              <w:rPr>
                <w:rFonts w:eastAsia="方正仿宋_GBK"/>
                <w:sz w:val="24"/>
                <w:szCs w:val="24"/>
              </w:rPr>
            </w:pPr>
          </w:p>
        </w:tc>
        <w:tc>
          <w:tcPr>
            <w:tcW w:w="2778" w:type="dxa"/>
            <w:vMerge/>
            <w:tcBorders>
              <w:bottom w:val="single" w:sz="6" w:space="0" w:color="auto"/>
            </w:tcBorders>
            <w:vAlign w:val="center"/>
          </w:tcPr>
          <w:p w:rsidR="00631481" w:rsidRDefault="00631481">
            <w:pPr>
              <w:adjustRightInd w:val="0"/>
              <w:snapToGrid w:val="0"/>
              <w:jc w:val="center"/>
              <w:rPr>
                <w:rFonts w:eastAsia="方正仿宋_GBK"/>
                <w:sz w:val="24"/>
                <w:szCs w:val="24"/>
              </w:rPr>
            </w:pPr>
          </w:p>
        </w:tc>
        <w:tc>
          <w:tcPr>
            <w:tcW w:w="2778" w:type="dxa"/>
            <w:vMerge/>
            <w:vAlign w:val="center"/>
          </w:tcPr>
          <w:p w:rsidR="00631481" w:rsidRDefault="00631481">
            <w:pPr>
              <w:adjustRightInd w:val="0"/>
              <w:snapToGrid w:val="0"/>
              <w:jc w:val="center"/>
              <w:rPr>
                <w:rFonts w:eastAsia="方正仿宋_GBK"/>
                <w:sz w:val="24"/>
                <w:szCs w:val="24"/>
              </w:rPr>
            </w:pPr>
          </w:p>
        </w:tc>
        <w:tc>
          <w:tcPr>
            <w:tcW w:w="2778" w:type="dxa"/>
            <w:vMerge/>
            <w:tcBorders>
              <w:left w:val="single" w:sz="4" w:space="0" w:color="auto"/>
              <w:bottom w:val="single" w:sz="4" w:space="0" w:color="auto"/>
              <w:right w:val="single" w:sz="4" w:space="0" w:color="auto"/>
            </w:tcBorders>
            <w:vAlign w:val="center"/>
          </w:tcPr>
          <w:p w:rsidR="00631481" w:rsidRDefault="00631481">
            <w:pPr>
              <w:adjustRightInd w:val="0"/>
              <w:snapToGrid w:val="0"/>
              <w:jc w:val="center"/>
              <w:rPr>
                <w:rFonts w:eastAsia="方正仿宋_GBK"/>
                <w:sz w:val="24"/>
                <w:szCs w:val="24"/>
              </w:rPr>
            </w:pPr>
          </w:p>
        </w:tc>
      </w:tr>
      <w:tr w:rsidR="00631481">
        <w:trPr>
          <w:cantSplit/>
          <w:trHeight w:val="333"/>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1</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甲醛含量</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 18401</w:t>
            </w:r>
          </w:p>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2912.1</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2</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pH</w:t>
            </w:r>
            <w:r>
              <w:rPr>
                <w:rFonts w:eastAsia="方正仿宋_GBK" w:hint="eastAsia"/>
                <w:sz w:val="24"/>
                <w:szCs w:val="24"/>
              </w:rPr>
              <w:t>值</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 18401</w:t>
            </w:r>
          </w:p>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r>
              <w:rPr>
                <w:rFonts w:eastAsia="方正仿宋_GBK" w:hint="eastAsia"/>
                <w:sz w:val="24"/>
                <w:szCs w:val="24"/>
              </w:rPr>
              <w:t xml:space="preserve"> </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7573</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3</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可分解致癌芳香胺染料</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 18401</w:t>
            </w:r>
          </w:p>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17592</w:t>
            </w:r>
          </w:p>
          <w:p w:rsidR="00631481" w:rsidRDefault="008C4992">
            <w:pPr>
              <w:adjustRightInd w:val="0"/>
              <w:snapToGrid w:val="0"/>
              <w:jc w:val="center"/>
              <w:rPr>
                <w:rFonts w:eastAsia="方正仿宋_GBK"/>
                <w:sz w:val="24"/>
                <w:szCs w:val="24"/>
              </w:rPr>
            </w:pPr>
            <w:r>
              <w:rPr>
                <w:rFonts w:eastAsia="方正仿宋_GBK" w:hint="eastAsia"/>
                <w:sz w:val="24"/>
                <w:szCs w:val="24"/>
              </w:rPr>
              <w:t>GB/T 23344</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4</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耐水色牢度</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 18401</w:t>
            </w:r>
          </w:p>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5713</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5</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耐酸汗渍色牢度</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 18401</w:t>
            </w:r>
          </w:p>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3922</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6</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耐碱汗渍色牢度</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 18401</w:t>
            </w:r>
          </w:p>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3922</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7</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耐干摩擦色牢度</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 18401</w:t>
            </w:r>
          </w:p>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3920</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8</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耐湿摩擦色牢度</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 31701</w:t>
            </w:r>
          </w:p>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3920</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9</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耐光色牢度</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8427</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10</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耐皂洗色牢度</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3921</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11</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纤维含量</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29862</w:t>
            </w:r>
          </w:p>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 xml:space="preserve">FZ/T 01057   </w:t>
            </w:r>
          </w:p>
          <w:p w:rsidR="00631481" w:rsidRDefault="008C4992">
            <w:pPr>
              <w:adjustRightInd w:val="0"/>
              <w:snapToGrid w:val="0"/>
              <w:jc w:val="center"/>
              <w:rPr>
                <w:rFonts w:eastAsia="方正仿宋_GBK"/>
                <w:sz w:val="24"/>
                <w:szCs w:val="24"/>
              </w:rPr>
            </w:pPr>
            <w:r>
              <w:rPr>
                <w:rFonts w:eastAsia="方正仿宋_GBK" w:hint="eastAsia"/>
                <w:sz w:val="24"/>
                <w:szCs w:val="24"/>
              </w:rPr>
              <w:t>GB/T 2910</w:t>
            </w:r>
          </w:p>
          <w:p w:rsidR="00631481" w:rsidRDefault="008C4992">
            <w:pPr>
              <w:adjustRightInd w:val="0"/>
              <w:snapToGrid w:val="0"/>
              <w:jc w:val="center"/>
              <w:rPr>
                <w:rFonts w:eastAsia="方正仿宋_GBK"/>
                <w:sz w:val="24"/>
                <w:szCs w:val="24"/>
              </w:rPr>
            </w:pPr>
            <w:r>
              <w:rPr>
                <w:rFonts w:eastAsia="方正仿宋_GBK" w:hint="eastAsia"/>
                <w:sz w:val="24"/>
                <w:szCs w:val="24"/>
              </w:rPr>
              <w:t>FZ/T 01095</w:t>
            </w:r>
            <w:r>
              <w:rPr>
                <w:rFonts w:eastAsia="方正仿宋_GBK" w:hint="eastAsia"/>
                <w:sz w:val="24"/>
                <w:szCs w:val="24"/>
              </w:rPr>
              <w:t>等</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12</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接缝强力</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13773.1</w:t>
            </w:r>
            <w:r>
              <w:rPr>
                <w:rFonts w:eastAsia="方正仿宋_GBK" w:hint="eastAsia"/>
                <w:sz w:val="24"/>
                <w:szCs w:val="24"/>
              </w:rPr>
              <w:t>等</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13</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断裂强力（机织类）</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3923.1</w:t>
            </w:r>
          </w:p>
        </w:tc>
      </w:tr>
      <w:tr w:rsidR="00631481">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14</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顶破强力（针织类）</w:t>
            </w:r>
          </w:p>
        </w:tc>
        <w:tc>
          <w:tcPr>
            <w:tcW w:w="2778" w:type="dxa"/>
            <w:tcBorders>
              <w:top w:val="single" w:sz="6" w:space="0" w:color="auto"/>
              <w:left w:val="single" w:sz="4" w:space="0" w:color="auto"/>
              <w:bottom w:val="single" w:sz="6"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相应产品标准</w:t>
            </w:r>
          </w:p>
        </w:tc>
        <w:tc>
          <w:tcPr>
            <w:tcW w:w="2778" w:type="dxa"/>
            <w:tcBorders>
              <w:top w:val="single" w:sz="4" w:space="0" w:color="auto"/>
              <w:left w:val="single" w:sz="4" w:space="0" w:color="auto"/>
              <w:bottom w:val="single" w:sz="4" w:space="0" w:color="auto"/>
              <w:right w:val="single" w:sz="4" w:space="0" w:color="auto"/>
            </w:tcBorders>
            <w:vAlign w:val="center"/>
          </w:tcPr>
          <w:p w:rsidR="00631481" w:rsidRDefault="008C4992">
            <w:pPr>
              <w:adjustRightInd w:val="0"/>
              <w:snapToGrid w:val="0"/>
              <w:jc w:val="center"/>
              <w:rPr>
                <w:rFonts w:eastAsia="方正仿宋_GBK"/>
                <w:sz w:val="24"/>
                <w:szCs w:val="24"/>
              </w:rPr>
            </w:pPr>
            <w:r>
              <w:rPr>
                <w:rFonts w:eastAsia="方正仿宋_GBK" w:hint="eastAsia"/>
                <w:sz w:val="24"/>
                <w:szCs w:val="24"/>
              </w:rPr>
              <w:t>GB/T 19976</w:t>
            </w:r>
          </w:p>
        </w:tc>
      </w:tr>
    </w:tbl>
    <w:p w:rsidR="00631481" w:rsidRDefault="008C4992">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检验方法包括相关产品标准及试验方法标准。</w:t>
      </w:r>
    </w:p>
    <w:p w:rsidR="00631481" w:rsidRDefault="008C4992">
      <w:pPr>
        <w:spacing w:line="580" w:lineRule="exact"/>
        <w:ind w:firstLineChars="200" w:firstLine="640"/>
        <w:rPr>
          <w:rFonts w:eastAsia="方正仿宋_GBK"/>
          <w:kern w:val="0"/>
          <w:sz w:val="32"/>
          <w:szCs w:val="32"/>
          <w:shd w:val="clear" w:color="auto" w:fill="FFFFFF"/>
        </w:rPr>
      </w:pPr>
      <w:r>
        <w:rPr>
          <w:rFonts w:eastAsia="方正黑体_GBK" w:hint="eastAsia"/>
          <w:kern w:val="0"/>
          <w:sz w:val="32"/>
          <w:szCs w:val="32"/>
          <w:shd w:val="clear" w:color="auto" w:fill="FFFFFF"/>
        </w:rPr>
        <w:lastRenderedPageBreak/>
        <w:t>4</w:t>
      </w:r>
      <w:r>
        <w:rPr>
          <w:rFonts w:eastAsia="方正黑体_GBK"/>
          <w:kern w:val="0"/>
          <w:sz w:val="32"/>
          <w:szCs w:val="32"/>
          <w:shd w:val="clear" w:color="auto" w:fill="FFFFFF"/>
        </w:rPr>
        <w:t>.</w:t>
      </w:r>
      <w:r>
        <w:rPr>
          <w:rFonts w:ascii="方正黑体_GBK" w:eastAsia="方正黑体_GBK" w:hAnsi="方正仿宋_GBK" w:cs="方正仿宋_GBK" w:hint="eastAsia"/>
          <w:kern w:val="0"/>
          <w:sz w:val="32"/>
          <w:szCs w:val="32"/>
          <w:shd w:val="clear" w:color="auto" w:fill="FFFFFF"/>
        </w:rPr>
        <w:t>判定规则</w:t>
      </w:r>
    </w:p>
    <w:p w:rsidR="00631481" w:rsidRDefault="008C4992">
      <w:pPr>
        <w:spacing w:line="580" w:lineRule="exact"/>
        <w:ind w:firstLineChars="200" w:firstLine="643"/>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4.1</w:t>
      </w:r>
      <w:r>
        <w:rPr>
          <w:rFonts w:ascii="方正仿宋_GBK" w:eastAsia="方正仿宋_GBK" w:hAnsi="方正仿宋_GBK" w:cs="方正仿宋_GBK" w:hint="eastAsia"/>
          <w:b/>
          <w:bCs/>
          <w:sz w:val="32"/>
          <w:szCs w:val="32"/>
        </w:rPr>
        <w:t>依据标准</w:t>
      </w:r>
    </w:p>
    <w:p w:rsidR="00D51080" w:rsidRPr="00D51080" w:rsidRDefault="00D51080" w:rsidP="00D51080">
      <w:pPr>
        <w:spacing w:line="580" w:lineRule="exact"/>
        <w:ind w:firstLineChars="200" w:firstLine="640"/>
        <w:rPr>
          <w:rFonts w:eastAsia="方正仿宋_GBK" w:hAnsi="方正仿宋_GBK" w:hint="eastAsia"/>
          <w:sz w:val="32"/>
          <w:szCs w:val="32"/>
        </w:rPr>
      </w:pPr>
      <w:r w:rsidRPr="00D51080">
        <w:rPr>
          <w:rFonts w:eastAsia="方正仿宋_GBK" w:hAnsi="方正仿宋_GBK" w:hint="eastAsia"/>
          <w:sz w:val="32"/>
          <w:szCs w:val="32"/>
        </w:rPr>
        <w:t xml:space="preserve">GB 18401-2010  </w:t>
      </w:r>
      <w:r w:rsidRPr="00D51080">
        <w:rPr>
          <w:rFonts w:eastAsia="方正仿宋_GBK" w:hAnsi="方正仿宋_GBK" w:hint="eastAsia"/>
          <w:sz w:val="32"/>
          <w:szCs w:val="32"/>
        </w:rPr>
        <w:t>《国家纺织产品基本安全技术规范》</w:t>
      </w:r>
    </w:p>
    <w:p w:rsidR="00D51080" w:rsidRPr="00D51080" w:rsidRDefault="00D51080" w:rsidP="00D51080">
      <w:pPr>
        <w:spacing w:line="580" w:lineRule="exact"/>
        <w:ind w:firstLineChars="200" w:firstLine="640"/>
        <w:rPr>
          <w:rFonts w:eastAsia="方正仿宋_GBK" w:hAnsi="方正仿宋_GBK" w:hint="eastAsia"/>
          <w:sz w:val="32"/>
          <w:szCs w:val="32"/>
        </w:rPr>
      </w:pPr>
      <w:r w:rsidRPr="00D51080">
        <w:rPr>
          <w:rFonts w:eastAsia="方正仿宋_GBK" w:hAnsi="方正仿宋_GBK" w:hint="eastAsia"/>
          <w:sz w:val="32"/>
          <w:szCs w:val="32"/>
        </w:rPr>
        <w:t xml:space="preserve">GB 31701-2015  </w:t>
      </w:r>
      <w:r w:rsidRPr="00D51080">
        <w:rPr>
          <w:rFonts w:eastAsia="方正仿宋_GBK" w:hAnsi="方正仿宋_GBK" w:hint="eastAsia"/>
          <w:sz w:val="32"/>
          <w:szCs w:val="32"/>
        </w:rPr>
        <w:t>《婴幼儿及儿童纺织产品安全技术规范》</w:t>
      </w:r>
    </w:p>
    <w:p w:rsidR="00D51080" w:rsidRPr="00D51080" w:rsidRDefault="00D51080" w:rsidP="00D51080">
      <w:pPr>
        <w:spacing w:line="580" w:lineRule="exact"/>
        <w:ind w:firstLineChars="200" w:firstLine="640"/>
        <w:rPr>
          <w:rFonts w:eastAsia="方正仿宋_GBK" w:hAnsi="方正仿宋_GBK" w:hint="eastAsia"/>
          <w:sz w:val="32"/>
          <w:szCs w:val="32"/>
        </w:rPr>
      </w:pPr>
      <w:r w:rsidRPr="00D51080">
        <w:rPr>
          <w:rFonts w:eastAsia="方正仿宋_GBK" w:hAnsi="方正仿宋_GBK" w:hint="eastAsia"/>
          <w:sz w:val="32"/>
          <w:szCs w:val="32"/>
        </w:rPr>
        <w:t>GB/T 31888-2015</w:t>
      </w:r>
      <w:r w:rsidRPr="00D51080">
        <w:rPr>
          <w:rFonts w:eastAsia="方正仿宋_GBK" w:hAnsi="方正仿宋_GBK" w:hint="eastAsia"/>
          <w:sz w:val="32"/>
          <w:szCs w:val="32"/>
        </w:rPr>
        <w:t>《中小学生校服》</w:t>
      </w:r>
    </w:p>
    <w:p w:rsidR="00D51080" w:rsidRPr="00D51080" w:rsidRDefault="00D51080" w:rsidP="00D51080">
      <w:pPr>
        <w:spacing w:line="580" w:lineRule="exact"/>
        <w:ind w:firstLineChars="200" w:firstLine="640"/>
        <w:rPr>
          <w:rFonts w:eastAsia="方正仿宋_GBK" w:hAnsi="方正仿宋_GBK" w:hint="eastAsia"/>
          <w:sz w:val="32"/>
          <w:szCs w:val="32"/>
        </w:rPr>
      </w:pPr>
      <w:r w:rsidRPr="00D51080">
        <w:rPr>
          <w:rFonts w:eastAsia="方正仿宋_GBK" w:hAnsi="方正仿宋_GBK" w:hint="eastAsia"/>
          <w:sz w:val="32"/>
          <w:szCs w:val="32"/>
        </w:rPr>
        <w:t>GB/T 22854-2009</w:t>
      </w:r>
      <w:r w:rsidRPr="00D51080">
        <w:rPr>
          <w:rFonts w:eastAsia="方正仿宋_GBK" w:hAnsi="方正仿宋_GBK" w:hint="eastAsia"/>
          <w:sz w:val="32"/>
          <w:szCs w:val="32"/>
        </w:rPr>
        <w:t>《针织学生服》</w:t>
      </w:r>
    </w:p>
    <w:p w:rsidR="00D51080" w:rsidRPr="00D51080" w:rsidRDefault="00D51080" w:rsidP="00D51080">
      <w:pPr>
        <w:spacing w:line="580" w:lineRule="exact"/>
        <w:ind w:firstLineChars="200" w:firstLine="640"/>
        <w:rPr>
          <w:rFonts w:eastAsia="方正仿宋_GBK" w:hAnsi="方正仿宋_GBK" w:hint="eastAsia"/>
          <w:sz w:val="32"/>
          <w:szCs w:val="32"/>
        </w:rPr>
      </w:pPr>
      <w:r w:rsidRPr="00D51080">
        <w:rPr>
          <w:rFonts w:eastAsia="方正仿宋_GBK" w:hAnsi="方正仿宋_GBK" w:hint="eastAsia"/>
          <w:sz w:val="32"/>
          <w:szCs w:val="32"/>
        </w:rPr>
        <w:t>GB/T 23328-2009</w:t>
      </w:r>
      <w:r w:rsidRPr="00D51080">
        <w:rPr>
          <w:rFonts w:eastAsia="方正仿宋_GBK" w:hAnsi="方正仿宋_GBK" w:hint="eastAsia"/>
          <w:sz w:val="32"/>
          <w:szCs w:val="32"/>
        </w:rPr>
        <w:t>《机织学生服》</w:t>
      </w:r>
    </w:p>
    <w:p w:rsidR="00D51080" w:rsidRPr="00D51080" w:rsidRDefault="00D51080" w:rsidP="00D51080">
      <w:pPr>
        <w:spacing w:line="580" w:lineRule="exact"/>
        <w:ind w:firstLineChars="200" w:firstLine="640"/>
        <w:rPr>
          <w:rFonts w:eastAsia="方正仿宋_GBK" w:hAnsi="方正仿宋_GBK" w:hint="eastAsia"/>
          <w:sz w:val="32"/>
          <w:szCs w:val="32"/>
        </w:rPr>
      </w:pPr>
      <w:r w:rsidRPr="00D51080">
        <w:rPr>
          <w:rFonts w:eastAsia="方正仿宋_GBK" w:hAnsi="方正仿宋_GBK" w:hint="eastAsia"/>
          <w:sz w:val="32"/>
          <w:szCs w:val="32"/>
        </w:rPr>
        <w:t>DB32/T 2074-2012</w:t>
      </w:r>
      <w:r w:rsidRPr="00D51080">
        <w:rPr>
          <w:rFonts w:eastAsia="方正仿宋_GBK" w:hAnsi="方正仿宋_GBK" w:hint="eastAsia"/>
          <w:sz w:val="32"/>
          <w:szCs w:val="32"/>
        </w:rPr>
        <w:t>《学生军训服》</w:t>
      </w:r>
    </w:p>
    <w:p w:rsidR="00D51080" w:rsidRDefault="00D51080" w:rsidP="00D51080">
      <w:pPr>
        <w:spacing w:line="580" w:lineRule="exact"/>
        <w:ind w:firstLineChars="200" w:firstLine="640"/>
        <w:rPr>
          <w:rFonts w:eastAsia="方正仿宋_GBK" w:hAnsi="方正仿宋_GBK" w:hint="eastAsia"/>
          <w:sz w:val="32"/>
          <w:szCs w:val="32"/>
        </w:rPr>
      </w:pPr>
      <w:r w:rsidRPr="00D51080">
        <w:rPr>
          <w:rFonts w:eastAsia="方正仿宋_GBK" w:hAnsi="方正仿宋_GBK" w:hint="eastAsia"/>
          <w:sz w:val="32"/>
          <w:szCs w:val="32"/>
        </w:rPr>
        <w:t xml:space="preserve">GB/T 22849-2014 </w:t>
      </w:r>
      <w:r w:rsidRPr="00D51080">
        <w:rPr>
          <w:rFonts w:eastAsia="方正仿宋_GBK" w:hAnsi="方正仿宋_GBK" w:hint="eastAsia"/>
          <w:sz w:val="32"/>
          <w:szCs w:val="32"/>
        </w:rPr>
        <w:t>《针织</w:t>
      </w:r>
      <w:r w:rsidRPr="00D51080">
        <w:rPr>
          <w:rFonts w:eastAsia="方正仿宋_GBK" w:hAnsi="方正仿宋_GBK" w:hint="eastAsia"/>
          <w:sz w:val="32"/>
          <w:szCs w:val="32"/>
        </w:rPr>
        <w:t>T</w:t>
      </w:r>
      <w:r w:rsidRPr="00D51080">
        <w:rPr>
          <w:rFonts w:eastAsia="方正仿宋_GBK" w:hAnsi="方正仿宋_GBK" w:hint="eastAsia"/>
          <w:sz w:val="32"/>
          <w:szCs w:val="32"/>
        </w:rPr>
        <w:t>恤衫》</w:t>
      </w:r>
    </w:p>
    <w:p w:rsidR="00631481" w:rsidRDefault="008C4992" w:rsidP="00D51080">
      <w:pPr>
        <w:spacing w:line="580" w:lineRule="exact"/>
        <w:ind w:firstLineChars="200" w:firstLine="640"/>
        <w:rPr>
          <w:rFonts w:eastAsia="方正仿宋_GBK"/>
          <w:sz w:val="32"/>
          <w:szCs w:val="32"/>
        </w:rPr>
      </w:pPr>
      <w:r>
        <w:rPr>
          <w:rFonts w:eastAsia="方正仿宋_GBK"/>
          <w:sz w:val="32"/>
          <w:szCs w:val="32"/>
        </w:rPr>
        <w:t>相关的法律法规、部门规章和规范</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企业明示的产品标准</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经备案现行有效的企业标准及产品明示质量要求等</w:t>
      </w:r>
    </w:p>
    <w:p w:rsidR="00631481" w:rsidRDefault="008C4992">
      <w:pPr>
        <w:spacing w:line="580" w:lineRule="exact"/>
        <w:ind w:firstLineChars="200" w:firstLine="643"/>
        <w:rPr>
          <w:rFonts w:eastAsia="方正仿宋_GBK"/>
          <w:b/>
          <w:bCs/>
          <w:sz w:val="32"/>
          <w:szCs w:val="32"/>
        </w:rPr>
      </w:pPr>
      <w:r>
        <w:rPr>
          <w:rFonts w:eastAsia="方正仿宋_GBK" w:hint="eastAsia"/>
          <w:b/>
          <w:bCs/>
          <w:sz w:val="32"/>
          <w:szCs w:val="32"/>
        </w:rPr>
        <w:t>4.2</w:t>
      </w:r>
      <w:r>
        <w:rPr>
          <w:rFonts w:eastAsia="方正仿宋_GBK" w:hint="eastAsia"/>
          <w:b/>
          <w:bCs/>
          <w:sz w:val="32"/>
          <w:szCs w:val="32"/>
        </w:rPr>
        <w:t>判定原则</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经检验，检验项目全部合格，判定为被抽查产品合格；检验项目中任一项或一项以上不合格，判定为被抽查产品不合格。</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若被检产品明示的质量要求高于本细则中检验项目依据的标准要求时，应按被检产品明示的质量要求判定。</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若被检产品明示的质量要求低于本细则中检验项目依据的强制性标准要求时，应按照强制性标准要求判定。</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若被检产品明示的质量要求低于或包含细则中检验项目依据的推荐性标准要求时，应以被检产品明示的质量要求判定，但应在检验报告备注中进行说明。</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若被检产品明示的质量要求缺少本细则中检验项目依据的</w:t>
      </w:r>
      <w:r>
        <w:rPr>
          <w:rFonts w:eastAsia="方正仿宋_GBK" w:hint="eastAsia"/>
          <w:sz w:val="32"/>
          <w:szCs w:val="32"/>
        </w:rPr>
        <w:lastRenderedPageBreak/>
        <w:t>强制性标准要求时，应按照强制性标准要求判定。</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若被检产品明示的质量要求缺少本细则中检验项目依据的推荐性标准要求时，该项目不参与判定，但应在检验报告备注中进行说明。</w:t>
      </w:r>
    </w:p>
    <w:p w:rsidR="00631481" w:rsidRDefault="008C4992">
      <w:pPr>
        <w:spacing w:line="580" w:lineRule="exact"/>
        <w:ind w:firstLineChars="200" w:firstLine="640"/>
        <w:rPr>
          <w:rFonts w:ascii="方正黑体_GBK" w:eastAsia="方正黑体_GBK" w:hAnsi="方正仿宋_GBK" w:cs="方正仿宋_GBK"/>
          <w:kern w:val="0"/>
          <w:sz w:val="32"/>
          <w:szCs w:val="32"/>
          <w:shd w:val="clear" w:color="auto" w:fill="FFFFFF"/>
        </w:rPr>
      </w:pPr>
      <w:r>
        <w:rPr>
          <w:rFonts w:eastAsia="方正黑体_GBK" w:hint="eastAsia"/>
          <w:kern w:val="0"/>
          <w:sz w:val="32"/>
          <w:szCs w:val="32"/>
          <w:shd w:val="clear" w:color="auto" w:fill="FFFFFF"/>
        </w:rPr>
        <w:t>5</w:t>
      </w:r>
      <w:r>
        <w:rPr>
          <w:rFonts w:eastAsia="方正黑体_GBK"/>
          <w:kern w:val="0"/>
          <w:sz w:val="32"/>
          <w:szCs w:val="32"/>
          <w:shd w:val="clear" w:color="auto" w:fill="FFFFFF"/>
        </w:rPr>
        <w:t>.</w:t>
      </w:r>
      <w:r>
        <w:rPr>
          <w:rFonts w:ascii="方正黑体_GBK" w:eastAsia="方正黑体_GBK" w:hAnsi="方正仿宋_GBK" w:cs="方正仿宋_GBK" w:hint="eastAsia"/>
          <w:kern w:val="0"/>
          <w:sz w:val="32"/>
          <w:szCs w:val="32"/>
          <w:shd w:val="clear" w:color="auto" w:fill="FFFFFF"/>
        </w:rPr>
        <w:t>异议处理</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5.1</w:t>
      </w:r>
      <w:r>
        <w:rPr>
          <w:rFonts w:eastAsia="方正仿宋_GBK"/>
          <w:sz w:val="32"/>
          <w:szCs w:val="32"/>
        </w:rPr>
        <w:t>对监督抽查程序有异议的，由任务下达部门核查相关证据后维持或者撤销原检验结果</w:t>
      </w:r>
      <w:r>
        <w:rPr>
          <w:rFonts w:eastAsia="方正仿宋_GBK" w:hint="eastAsia"/>
          <w:sz w:val="32"/>
          <w:szCs w:val="32"/>
        </w:rPr>
        <w:t>。</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5.2</w:t>
      </w:r>
      <w:r>
        <w:rPr>
          <w:rFonts w:eastAsia="方正仿宋_GBK"/>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rsidR="00631481" w:rsidRDefault="008C4992">
      <w:pPr>
        <w:spacing w:line="580" w:lineRule="exact"/>
        <w:ind w:firstLineChars="200" w:firstLine="640"/>
        <w:rPr>
          <w:rFonts w:eastAsia="方正仿宋_GBK"/>
          <w:sz w:val="32"/>
          <w:szCs w:val="32"/>
        </w:rPr>
      </w:pPr>
      <w:r>
        <w:rPr>
          <w:rFonts w:eastAsia="方正仿宋_GBK" w:hint="eastAsia"/>
          <w:sz w:val="32"/>
          <w:szCs w:val="32"/>
        </w:rPr>
        <w:t>5.3</w:t>
      </w:r>
      <w:r>
        <w:rPr>
          <w:rFonts w:eastAsia="方正仿宋_GBK"/>
          <w:sz w:val="32"/>
          <w:szCs w:val="32"/>
        </w:rPr>
        <w:t>对样品信息有异议的，任务下达部门核查样品确认情况和生产企业提交证明材料后，维持或者撤销原检验结果。</w:t>
      </w:r>
    </w:p>
    <w:p w:rsidR="00631481" w:rsidRDefault="00631481">
      <w:pPr>
        <w:spacing w:line="560" w:lineRule="exact"/>
        <w:ind w:firstLineChars="200" w:firstLine="640"/>
        <w:rPr>
          <w:rFonts w:eastAsia="方正仿宋_GBK" w:hAnsi="方正仿宋_GBK"/>
          <w:sz w:val="32"/>
          <w:szCs w:val="32"/>
        </w:rPr>
      </w:pPr>
    </w:p>
    <w:sectPr w:rsidR="00631481" w:rsidSect="00631481">
      <w:headerReference w:type="default" r:id="rId8"/>
      <w:footerReference w:type="even" r:id="rId9"/>
      <w:footerReference w:type="default" r:id="rId10"/>
      <w:pgSz w:w="11906" w:h="16838"/>
      <w:pgMar w:top="1440" w:right="1463"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B87" w:rsidRDefault="00EC3B87" w:rsidP="00631481">
      <w:r>
        <w:separator/>
      </w:r>
    </w:p>
  </w:endnote>
  <w:endnote w:type="continuationSeparator" w:id="0">
    <w:p w:rsidR="00EC3B87" w:rsidRDefault="00EC3B87" w:rsidP="00631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81" w:rsidRDefault="00E60FC8">
    <w:pPr>
      <w:pStyle w:val="a6"/>
      <w:framePr w:wrap="around" w:vAnchor="text" w:hAnchor="margin" w:xAlign="right" w:y="1"/>
      <w:rPr>
        <w:rStyle w:val="ab"/>
      </w:rPr>
    </w:pPr>
    <w:r>
      <w:rPr>
        <w:rStyle w:val="ab"/>
      </w:rPr>
      <w:fldChar w:fldCharType="begin"/>
    </w:r>
    <w:r w:rsidR="008C4992">
      <w:rPr>
        <w:rStyle w:val="ab"/>
      </w:rPr>
      <w:instrText xml:space="preserve">PAGE  </w:instrText>
    </w:r>
    <w:r>
      <w:rPr>
        <w:rStyle w:val="ab"/>
      </w:rPr>
      <w:fldChar w:fldCharType="end"/>
    </w:r>
  </w:p>
  <w:p w:rsidR="00631481" w:rsidRDefault="0063148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81" w:rsidRDefault="00631481">
    <w:pPr>
      <w:pStyle w:val="a6"/>
      <w:framePr w:wrap="around" w:vAnchor="text" w:hAnchor="margin" w:xAlign="right" w:y="1"/>
      <w:rPr>
        <w:rStyle w:val="ab"/>
      </w:rPr>
    </w:pPr>
  </w:p>
  <w:p w:rsidR="00631481" w:rsidRDefault="0063148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B87" w:rsidRDefault="00EC3B87" w:rsidP="00631481">
      <w:r>
        <w:separator/>
      </w:r>
    </w:p>
  </w:footnote>
  <w:footnote w:type="continuationSeparator" w:id="0">
    <w:p w:rsidR="00EC3B87" w:rsidRDefault="00EC3B87" w:rsidP="00631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81" w:rsidRDefault="00631481">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rawingGridVerticalSpacing w:val="156"/>
  <w:displayHorizontalDrawingGridEvery w:val="0"/>
  <w:characterSpacingControl w:val="doNotCompress"/>
  <w:hdrShapeDefaults>
    <o:shapedefaults v:ext="edit" spidmax="5122"/>
  </w:hdrShapeDefaults>
  <w:footnotePr>
    <w:footnote w:id="-1"/>
    <w:footnote w:id="0"/>
  </w:footnotePr>
  <w:endnotePr>
    <w:endnote w:id="-1"/>
    <w:endnote w:id="0"/>
  </w:endnotePr>
  <w:compat>
    <w:spaceForUL/>
    <w:growAutofit/>
    <w:useFELayout/>
    <w:useAltKinsokuLineBreakRules/>
    <w:splitPgBreakAndParaMark/>
  </w:compat>
  <w:rsids>
    <w:rsidRoot w:val="00D07E8E"/>
    <w:rsid w:val="000059BF"/>
    <w:rsid w:val="00030740"/>
    <w:rsid w:val="00037AE7"/>
    <w:rsid w:val="00047C66"/>
    <w:rsid w:val="000B5E0C"/>
    <w:rsid w:val="000C7240"/>
    <w:rsid w:val="000E3E5D"/>
    <w:rsid w:val="00107FD9"/>
    <w:rsid w:val="00113D58"/>
    <w:rsid w:val="00167C51"/>
    <w:rsid w:val="00172271"/>
    <w:rsid w:val="001A58EA"/>
    <w:rsid w:val="001E11D1"/>
    <w:rsid w:val="002575D2"/>
    <w:rsid w:val="002C29B9"/>
    <w:rsid w:val="00300792"/>
    <w:rsid w:val="00326276"/>
    <w:rsid w:val="00333DB5"/>
    <w:rsid w:val="00350DD4"/>
    <w:rsid w:val="003A114B"/>
    <w:rsid w:val="003F45D4"/>
    <w:rsid w:val="0040719A"/>
    <w:rsid w:val="00455D0C"/>
    <w:rsid w:val="00475121"/>
    <w:rsid w:val="00482056"/>
    <w:rsid w:val="00493E56"/>
    <w:rsid w:val="00501137"/>
    <w:rsid w:val="00517BE1"/>
    <w:rsid w:val="00533CAC"/>
    <w:rsid w:val="005A7BB9"/>
    <w:rsid w:val="0061329E"/>
    <w:rsid w:val="00631481"/>
    <w:rsid w:val="00663952"/>
    <w:rsid w:val="006C15A7"/>
    <w:rsid w:val="006E592F"/>
    <w:rsid w:val="00737FCE"/>
    <w:rsid w:val="007526EE"/>
    <w:rsid w:val="00790B51"/>
    <w:rsid w:val="007A3961"/>
    <w:rsid w:val="007F2D2C"/>
    <w:rsid w:val="007F3870"/>
    <w:rsid w:val="00823748"/>
    <w:rsid w:val="00844769"/>
    <w:rsid w:val="008A4A44"/>
    <w:rsid w:val="008C4992"/>
    <w:rsid w:val="008F75CA"/>
    <w:rsid w:val="00906F87"/>
    <w:rsid w:val="00912684"/>
    <w:rsid w:val="009502F1"/>
    <w:rsid w:val="00972FD4"/>
    <w:rsid w:val="009B1533"/>
    <w:rsid w:val="009C4538"/>
    <w:rsid w:val="00A00B18"/>
    <w:rsid w:val="00A2278C"/>
    <w:rsid w:val="00A33FD8"/>
    <w:rsid w:val="00A67A88"/>
    <w:rsid w:val="00AC3D36"/>
    <w:rsid w:val="00AE419E"/>
    <w:rsid w:val="00B136BC"/>
    <w:rsid w:val="00B44D15"/>
    <w:rsid w:val="00B9163F"/>
    <w:rsid w:val="00C05643"/>
    <w:rsid w:val="00C57DD2"/>
    <w:rsid w:val="00C7050E"/>
    <w:rsid w:val="00CD19B8"/>
    <w:rsid w:val="00CD2BED"/>
    <w:rsid w:val="00D07E8E"/>
    <w:rsid w:val="00D14726"/>
    <w:rsid w:val="00D3144F"/>
    <w:rsid w:val="00D318EE"/>
    <w:rsid w:val="00D51080"/>
    <w:rsid w:val="00D56B4A"/>
    <w:rsid w:val="00D669FE"/>
    <w:rsid w:val="00D83542"/>
    <w:rsid w:val="00DB12D5"/>
    <w:rsid w:val="00DD4654"/>
    <w:rsid w:val="00E0379E"/>
    <w:rsid w:val="00E30540"/>
    <w:rsid w:val="00E60FC8"/>
    <w:rsid w:val="00E77711"/>
    <w:rsid w:val="00E82F89"/>
    <w:rsid w:val="00E85D24"/>
    <w:rsid w:val="00EC3B87"/>
    <w:rsid w:val="00EE4C7A"/>
    <w:rsid w:val="00F0299A"/>
    <w:rsid w:val="00F13080"/>
    <w:rsid w:val="00F31C74"/>
    <w:rsid w:val="00F35738"/>
    <w:rsid w:val="00F7742B"/>
    <w:rsid w:val="3C2166CE"/>
    <w:rsid w:val="41F958BA"/>
    <w:rsid w:val="52D75106"/>
    <w:rsid w:val="684524A7"/>
    <w:rsid w:val="69A13286"/>
    <w:rsid w:val="799D5619"/>
    <w:rsid w:val="7FF25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81"/>
    <w:pPr>
      <w:widowControl w:val="0"/>
      <w:jc w:val="both"/>
    </w:pPr>
    <w:rPr>
      <w:rFonts w:ascii="Times New Roman" w:hAnsi="Times New Roman"/>
      <w:kern w:val="2"/>
      <w:sz w:val="21"/>
    </w:rPr>
  </w:style>
  <w:style w:type="paragraph" w:styleId="1">
    <w:name w:val="heading 1"/>
    <w:basedOn w:val="a"/>
    <w:next w:val="a"/>
    <w:link w:val="1Char"/>
    <w:uiPriority w:val="9"/>
    <w:qFormat/>
    <w:rsid w:val="0063148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31481"/>
    <w:rPr>
      <w:rFonts w:ascii="Arial" w:eastAsia="黑体" w:hAnsi="Arial"/>
      <w:b/>
      <w:sz w:val="20"/>
      <w:szCs w:val="24"/>
    </w:rPr>
  </w:style>
  <w:style w:type="paragraph" w:styleId="a4">
    <w:name w:val="annotation text"/>
    <w:basedOn w:val="a"/>
    <w:qFormat/>
    <w:rsid w:val="00631481"/>
    <w:pPr>
      <w:jc w:val="left"/>
    </w:pPr>
  </w:style>
  <w:style w:type="paragraph" w:styleId="a5">
    <w:name w:val="Balloon Text"/>
    <w:basedOn w:val="a"/>
    <w:link w:val="Char"/>
    <w:uiPriority w:val="99"/>
    <w:semiHidden/>
    <w:unhideWhenUsed/>
    <w:qFormat/>
    <w:rsid w:val="00631481"/>
    <w:rPr>
      <w:sz w:val="18"/>
      <w:szCs w:val="18"/>
    </w:rPr>
  </w:style>
  <w:style w:type="paragraph" w:styleId="a6">
    <w:name w:val="footer"/>
    <w:basedOn w:val="a"/>
    <w:qFormat/>
    <w:rsid w:val="00631481"/>
    <w:pPr>
      <w:tabs>
        <w:tab w:val="center" w:pos="4153"/>
        <w:tab w:val="right" w:pos="8306"/>
      </w:tabs>
      <w:snapToGrid w:val="0"/>
      <w:jc w:val="left"/>
    </w:pPr>
    <w:rPr>
      <w:rFonts w:ascii="Calibri" w:eastAsia="微软雅黑" w:hAnsi="Calibri" w:cs="Arial"/>
      <w:sz w:val="18"/>
      <w:szCs w:val="22"/>
    </w:rPr>
  </w:style>
  <w:style w:type="paragraph" w:styleId="a7">
    <w:name w:val="header"/>
    <w:basedOn w:val="a"/>
    <w:qFormat/>
    <w:rsid w:val="00631481"/>
    <w:pPr>
      <w:pBdr>
        <w:bottom w:val="single" w:sz="6" w:space="1" w:color="auto"/>
      </w:pBdr>
      <w:tabs>
        <w:tab w:val="center" w:pos="4153"/>
        <w:tab w:val="right" w:pos="8306"/>
      </w:tabs>
      <w:snapToGrid w:val="0"/>
      <w:jc w:val="center"/>
    </w:pPr>
    <w:rPr>
      <w:rFonts w:ascii="Calibri" w:eastAsia="微软雅黑" w:hAnsi="Calibri" w:cs="Arial"/>
      <w:sz w:val="18"/>
      <w:szCs w:val="22"/>
    </w:rPr>
  </w:style>
  <w:style w:type="paragraph" w:styleId="3">
    <w:name w:val="Body Text Indent 3"/>
    <w:basedOn w:val="a"/>
    <w:qFormat/>
    <w:rsid w:val="00631481"/>
    <w:pPr>
      <w:spacing w:after="120"/>
      <w:ind w:leftChars="200" w:left="200"/>
    </w:pPr>
    <w:rPr>
      <w:sz w:val="16"/>
      <w:szCs w:val="16"/>
    </w:rPr>
  </w:style>
  <w:style w:type="paragraph" w:styleId="a8">
    <w:name w:val="Normal (Web)"/>
    <w:basedOn w:val="a"/>
    <w:uiPriority w:val="99"/>
    <w:unhideWhenUsed/>
    <w:qFormat/>
    <w:rsid w:val="00631481"/>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4"/>
    <w:next w:val="a4"/>
    <w:qFormat/>
    <w:rsid w:val="00631481"/>
    <w:rPr>
      <w:b/>
    </w:rPr>
  </w:style>
  <w:style w:type="character" w:styleId="aa">
    <w:name w:val="Strong"/>
    <w:basedOn w:val="a0"/>
    <w:uiPriority w:val="22"/>
    <w:qFormat/>
    <w:rsid w:val="00631481"/>
    <w:rPr>
      <w:b/>
      <w:bCs/>
    </w:rPr>
  </w:style>
  <w:style w:type="character" w:styleId="ab">
    <w:name w:val="page number"/>
    <w:basedOn w:val="a0"/>
    <w:qFormat/>
    <w:rsid w:val="00631481"/>
  </w:style>
  <w:style w:type="character" w:styleId="ac">
    <w:name w:val="annotation reference"/>
    <w:basedOn w:val="a0"/>
    <w:uiPriority w:val="99"/>
    <w:semiHidden/>
    <w:unhideWhenUsed/>
    <w:qFormat/>
    <w:rsid w:val="00631481"/>
    <w:rPr>
      <w:sz w:val="21"/>
      <w:szCs w:val="21"/>
    </w:rPr>
  </w:style>
  <w:style w:type="character" w:customStyle="1" w:styleId="Char">
    <w:name w:val="批注框文本 Char"/>
    <w:basedOn w:val="a0"/>
    <w:link w:val="a5"/>
    <w:uiPriority w:val="99"/>
    <w:semiHidden/>
    <w:qFormat/>
    <w:rsid w:val="00631481"/>
    <w:rPr>
      <w:kern w:val="2"/>
      <w:sz w:val="18"/>
      <w:szCs w:val="18"/>
    </w:rPr>
  </w:style>
  <w:style w:type="character" w:customStyle="1" w:styleId="Char0">
    <w:name w:val="段 Char"/>
    <w:link w:val="ad"/>
    <w:qFormat/>
    <w:rsid w:val="00631481"/>
    <w:rPr>
      <w:rFonts w:ascii="宋体"/>
    </w:rPr>
  </w:style>
  <w:style w:type="paragraph" w:customStyle="1" w:styleId="ad">
    <w:name w:val="段"/>
    <w:link w:val="Char0"/>
    <w:qFormat/>
    <w:rsid w:val="00631481"/>
    <w:pPr>
      <w:tabs>
        <w:tab w:val="center" w:pos="4201"/>
        <w:tab w:val="right" w:leader="dot" w:pos="9298"/>
      </w:tabs>
      <w:autoSpaceDE w:val="0"/>
      <w:autoSpaceDN w:val="0"/>
      <w:ind w:firstLineChars="200" w:firstLine="420"/>
      <w:jc w:val="both"/>
    </w:pPr>
    <w:rPr>
      <w:rFonts w:ascii="宋体" w:hAnsi="Times New Roman"/>
    </w:rPr>
  </w:style>
  <w:style w:type="character" w:customStyle="1" w:styleId="1Char">
    <w:name w:val="标题 1 Char"/>
    <w:basedOn w:val="a0"/>
    <w:link w:val="1"/>
    <w:uiPriority w:val="9"/>
    <w:qFormat/>
    <w:rsid w:val="00631481"/>
    <w:rPr>
      <w:rFonts w:ascii="宋体" w:hAnsi="宋体" w:cs="宋体"/>
      <w:b/>
      <w:bCs/>
      <w:kern w:val="36"/>
      <w:sz w:val="48"/>
      <w:szCs w:val="48"/>
    </w:rPr>
  </w:style>
  <w:style w:type="paragraph" w:styleId="ae">
    <w:name w:val="List Paragraph"/>
    <w:basedOn w:val="a"/>
    <w:uiPriority w:val="34"/>
    <w:qFormat/>
    <w:rsid w:val="0063148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35359-5E6C-49BC-8E1E-11C48AEF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1694</Characters>
  <Application>Microsoft Office Word</Application>
  <DocSecurity>0</DocSecurity>
  <Lines>14</Lines>
  <Paragraphs>3</Paragraphs>
  <ScaleCrop>false</ScaleCrop>
  <Company>Microsoft</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2</cp:revision>
  <cp:lastPrinted>2017-01-09T08:51:00Z</cp:lastPrinted>
  <dcterms:created xsi:type="dcterms:W3CDTF">2021-03-12T08:42:00Z</dcterms:created>
  <dcterms:modified xsi:type="dcterms:W3CDTF">2021-03-12T08:42:00Z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