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CA" w:rsidRDefault="004E7EFB">
      <w:pPr>
        <w:snapToGrid w:val="0"/>
        <w:spacing w:line="580" w:lineRule="exact"/>
        <w:jc w:val="center"/>
        <w:rPr>
          <w:rFonts w:eastAsia="方正小标宋_GBK"/>
          <w:color w:val="000000"/>
          <w:sz w:val="44"/>
          <w:szCs w:val="44"/>
        </w:rPr>
      </w:pPr>
      <w:r>
        <w:rPr>
          <w:rFonts w:eastAsia="方正小标宋_GBK" w:hint="eastAsia"/>
          <w:color w:val="000000"/>
          <w:sz w:val="44"/>
          <w:szCs w:val="44"/>
        </w:rPr>
        <w:t>无锡市毛巾</w:t>
      </w:r>
      <w:r>
        <w:rPr>
          <w:rFonts w:eastAsia="方正小标宋_GBK"/>
          <w:color w:val="000000"/>
          <w:sz w:val="44"/>
          <w:szCs w:val="44"/>
        </w:rPr>
        <w:t>产品质量</w:t>
      </w:r>
      <w:r>
        <w:rPr>
          <w:rFonts w:eastAsia="方正小标宋_GBK"/>
          <w:color w:val="000000"/>
          <w:sz w:val="44"/>
          <w:szCs w:val="44"/>
        </w:rPr>
        <w:t>监督抽查实施细则</w:t>
      </w:r>
    </w:p>
    <w:p w:rsidR="00E563CA" w:rsidRDefault="00E563CA">
      <w:pPr>
        <w:snapToGrid w:val="0"/>
        <w:spacing w:line="580" w:lineRule="exact"/>
        <w:jc w:val="center"/>
        <w:rPr>
          <w:rFonts w:eastAsia="方正小标宋_GBK"/>
          <w:color w:val="000000"/>
          <w:sz w:val="44"/>
          <w:szCs w:val="44"/>
        </w:rPr>
      </w:pPr>
    </w:p>
    <w:p w:rsidR="00E563CA" w:rsidRDefault="004E7EFB">
      <w:pPr>
        <w:spacing w:line="600" w:lineRule="exact"/>
        <w:ind w:firstLineChars="200" w:firstLine="640"/>
        <w:rPr>
          <w:rFonts w:ascii="宋体" w:hAnsi="宋体"/>
          <w:bCs/>
          <w:sz w:val="32"/>
          <w:szCs w:val="32"/>
        </w:rPr>
      </w:pPr>
      <w:r>
        <w:rPr>
          <w:rFonts w:ascii="宋体" w:hAnsi="宋体"/>
          <w:bCs/>
          <w:sz w:val="32"/>
          <w:szCs w:val="32"/>
        </w:rPr>
        <w:t>1.</w:t>
      </w:r>
      <w:r>
        <w:rPr>
          <w:rFonts w:ascii="宋体" w:hAnsi="宋体"/>
          <w:bCs/>
          <w:sz w:val="32"/>
          <w:szCs w:val="32"/>
        </w:rPr>
        <w:t>范围</w:t>
      </w:r>
    </w:p>
    <w:p w:rsidR="00E563CA" w:rsidRDefault="004E7EFB">
      <w:pPr>
        <w:spacing w:line="360" w:lineRule="auto"/>
        <w:ind w:firstLineChars="200" w:firstLine="640"/>
        <w:rPr>
          <w:rFonts w:ascii="宋体" w:hAnsi="宋体"/>
          <w:sz w:val="32"/>
          <w:szCs w:val="32"/>
        </w:rPr>
      </w:pPr>
      <w:r>
        <w:rPr>
          <w:rFonts w:ascii="宋体" w:hAnsi="宋体"/>
          <w:sz w:val="32"/>
          <w:szCs w:val="32"/>
        </w:rPr>
        <w:t>本</w:t>
      </w:r>
      <w:r>
        <w:rPr>
          <w:rFonts w:ascii="宋体" w:hAnsi="宋体" w:hint="eastAsia"/>
          <w:sz w:val="32"/>
          <w:szCs w:val="32"/>
        </w:rPr>
        <w:t>细则</w:t>
      </w:r>
      <w:r>
        <w:rPr>
          <w:rFonts w:ascii="宋体" w:hAnsi="宋体"/>
          <w:sz w:val="32"/>
          <w:szCs w:val="32"/>
        </w:rPr>
        <w:t>适用于毛巾产品质量</w:t>
      </w:r>
      <w:r>
        <w:rPr>
          <w:rFonts w:ascii="宋体" w:hAnsi="宋体" w:hint="eastAsia"/>
          <w:sz w:val="32"/>
          <w:szCs w:val="32"/>
        </w:rPr>
        <w:t>市级专项</w:t>
      </w:r>
      <w:r>
        <w:rPr>
          <w:rFonts w:ascii="宋体" w:hAnsi="宋体"/>
          <w:sz w:val="32"/>
          <w:szCs w:val="32"/>
        </w:rPr>
        <w:t>监督抽查，</w:t>
      </w:r>
      <w:r>
        <w:rPr>
          <w:rFonts w:ascii="宋体" w:hAnsi="宋体" w:hint="eastAsia"/>
          <w:sz w:val="32"/>
          <w:szCs w:val="32"/>
        </w:rPr>
        <w:t>专项</w:t>
      </w:r>
      <w:r>
        <w:rPr>
          <w:rFonts w:ascii="宋体" w:hAnsi="宋体"/>
          <w:sz w:val="32"/>
          <w:szCs w:val="32"/>
        </w:rPr>
        <w:t>监督抽查产品范围包括</w:t>
      </w:r>
      <w:r>
        <w:rPr>
          <w:rFonts w:ascii="宋体" w:hAnsi="宋体" w:hint="eastAsia"/>
          <w:sz w:val="32"/>
          <w:szCs w:val="32"/>
        </w:rPr>
        <w:t>各种</w:t>
      </w:r>
      <w:r>
        <w:rPr>
          <w:rFonts w:ascii="宋体" w:hAnsi="宋体"/>
          <w:sz w:val="32"/>
          <w:szCs w:val="32"/>
        </w:rPr>
        <w:t>方巾、面巾、</w:t>
      </w:r>
      <w:r>
        <w:rPr>
          <w:rFonts w:ascii="宋体" w:hAnsi="宋体" w:hint="eastAsia"/>
          <w:sz w:val="32"/>
          <w:szCs w:val="32"/>
        </w:rPr>
        <w:t>浴巾、毛巾浴衣等</w:t>
      </w:r>
      <w:r>
        <w:rPr>
          <w:rFonts w:ascii="宋体" w:hAnsi="宋体"/>
          <w:sz w:val="32"/>
          <w:szCs w:val="32"/>
        </w:rPr>
        <w:t>。本细则规定了此产品的抽样方法、检验依据、检验项目、检验方法、判定原则、异议处理及复检。</w:t>
      </w:r>
    </w:p>
    <w:p w:rsidR="00E563CA" w:rsidRDefault="004E7EFB">
      <w:pPr>
        <w:spacing w:line="600" w:lineRule="exact"/>
        <w:ind w:firstLineChars="200" w:firstLine="640"/>
        <w:rPr>
          <w:rFonts w:ascii="宋体" w:hAnsi="宋体"/>
          <w:bCs/>
          <w:sz w:val="32"/>
          <w:szCs w:val="32"/>
        </w:rPr>
      </w:pPr>
      <w:r>
        <w:rPr>
          <w:rFonts w:ascii="宋体" w:hAnsi="宋体"/>
          <w:bCs/>
          <w:sz w:val="32"/>
          <w:szCs w:val="32"/>
        </w:rPr>
        <w:t>2.</w:t>
      </w:r>
      <w:r>
        <w:rPr>
          <w:rFonts w:ascii="宋体" w:hAnsi="宋体"/>
          <w:bCs/>
          <w:sz w:val="32"/>
          <w:szCs w:val="32"/>
        </w:rPr>
        <w:t>抽样方法</w:t>
      </w:r>
      <w:r>
        <w:rPr>
          <w:rFonts w:ascii="宋体" w:hAnsi="宋体" w:hint="eastAsia"/>
          <w:bCs/>
          <w:sz w:val="32"/>
          <w:szCs w:val="32"/>
        </w:rPr>
        <w:t>、基数及数量</w:t>
      </w:r>
    </w:p>
    <w:p w:rsidR="00E563CA" w:rsidRDefault="004E7EFB">
      <w:pPr>
        <w:spacing w:line="560" w:lineRule="exact"/>
        <w:ind w:firstLineChars="200" w:firstLine="640"/>
        <w:rPr>
          <w:rFonts w:ascii="宋体" w:hAnsi="宋体"/>
          <w:sz w:val="32"/>
          <w:szCs w:val="32"/>
        </w:rPr>
      </w:pPr>
      <w:r>
        <w:rPr>
          <w:rFonts w:ascii="宋体" w:hAnsi="宋体"/>
          <w:sz w:val="32"/>
          <w:szCs w:val="32"/>
        </w:rPr>
        <w:t>按照《江苏省产品质量监督抽查工作规范》关于监督抽查抽样要求，确定和实施抽样方案。此次监督抽查主要在市场销售、生产企业</w:t>
      </w:r>
      <w:r>
        <w:rPr>
          <w:rFonts w:ascii="宋体" w:hAnsi="宋体" w:hint="eastAsia"/>
          <w:sz w:val="32"/>
          <w:szCs w:val="32"/>
        </w:rPr>
        <w:t>两</w:t>
      </w:r>
      <w:r>
        <w:rPr>
          <w:rFonts w:ascii="宋体" w:hAnsi="宋体"/>
          <w:sz w:val="32"/>
          <w:szCs w:val="32"/>
        </w:rPr>
        <w:t>大领域进行</w:t>
      </w:r>
      <w:r>
        <w:rPr>
          <w:rFonts w:ascii="宋体" w:hAnsi="宋体" w:hint="eastAsia"/>
          <w:sz w:val="32"/>
          <w:szCs w:val="32"/>
        </w:rPr>
        <w:t>。</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抽取样品应为同一款式、同一颜色和同一花型的同一批次的产品。</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抽样工作由承检机构持“产品质量监督抽样员证”的不少于</w:t>
      </w:r>
      <w:r>
        <w:rPr>
          <w:rFonts w:ascii="宋体" w:hAnsi="宋体" w:hint="eastAsia"/>
          <w:sz w:val="32"/>
          <w:szCs w:val="32"/>
        </w:rPr>
        <w:t>2</w:t>
      </w:r>
      <w:r>
        <w:rPr>
          <w:rFonts w:ascii="宋体" w:hAnsi="宋体" w:hint="eastAsia"/>
          <w:sz w:val="32"/>
          <w:szCs w:val="32"/>
        </w:rPr>
        <w:t>名工作人员共同完成。</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一经采样，立即封样，任何人不得调换。</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2.1</w:t>
      </w:r>
      <w:r>
        <w:rPr>
          <w:rFonts w:ascii="宋体" w:hAnsi="宋体" w:hint="eastAsia"/>
          <w:sz w:val="32"/>
          <w:szCs w:val="32"/>
        </w:rPr>
        <w:t>生产领域抽样</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ascii="宋体" w:hAnsi="宋体" w:hint="eastAsia"/>
          <w:sz w:val="32"/>
          <w:szCs w:val="32"/>
        </w:rPr>
        <w:t>GB/T 10111</w:t>
      </w:r>
      <w:r>
        <w:rPr>
          <w:rFonts w:ascii="宋体" w:hAnsi="宋体" w:hint="eastAsia"/>
          <w:sz w:val="32"/>
          <w:szCs w:val="32"/>
        </w:rPr>
        <w:t>规定的程序</w:t>
      </w:r>
      <w:r>
        <w:rPr>
          <w:rFonts w:ascii="宋体" w:hAnsi="宋体" w:hint="eastAsia"/>
          <w:sz w:val="32"/>
          <w:szCs w:val="32"/>
        </w:rPr>
        <w:t>,</w:t>
      </w:r>
      <w:r>
        <w:rPr>
          <w:rFonts w:ascii="宋体" w:hAnsi="宋体" w:hint="eastAsia"/>
          <w:sz w:val="32"/>
          <w:szCs w:val="32"/>
        </w:rPr>
        <w:t>采用简单随机抽样方法，利用随机数表、骰子或扑克牌产生随机数进</w:t>
      </w:r>
      <w:r>
        <w:rPr>
          <w:rFonts w:ascii="宋体" w:hAnsi="宋体" w:hint="eastAsia"/>
          <w:sz w:val="32"/>
          <w:szCs w:val="32"/>
        </w:rPr>
        <w:lastRenderedPageBreak/>
        <w:t>行抽样。挂放的产品也可采用系统抽样的方法，堆垛装箱的产品也可采用分层随机抽样的方法。</w:t>
      </w:r>
    </w:p>
    <w:p w:rsidR="00E563CA" w:rsidRDefault="004E7EFB">
      <w:pPr>
        <w:pStyle w:val="2"/>
        <w:ind w:leftChars="0" w:left="0" w:firstLine="640"/>
      </w:pPr>
      <w:r>
        <w:rPr>
          <w:rFonts w:ascii="宋体" w:hAnsi="宋体"/>
          <w:sz w:val="32"/>
          <w:szCs w:val="32"/>
        </w:rPr>
        <w:t>抽样数</w:t>
      </w:r>
      <w:r>
        <w:rPr>
          <w:rFonts w:ascii="宋体" w:hAnsi="宋体"/>
          <w:sz w:val="32"/>
          <w:szCs w:val="32"/>
        </w:rPr>
        <w:t>量：</w:t>
      </w:r>
      <w:r>
        <w:rPr>
          <w:rFonts w:ascii="宋体" w:hAnsi="宋体" w:hint="eastAsia"/>
          <w:sz w:val="32"/>
          <w:szCs w:val="32"/>
        </w:rPr>
        <w:t>面巾</w:t>
      </w:r>
      <w:r>
        <w:rPr>
          <w:rFonts w:ascii="宋体" w:hAnsi="宋体" w:hint="eastAsia"/>
          <w:sz w:val="32"/>
          <w:szCs w:val="32"/>
        </w:rPr>
        <w:t>/</w:t>
      </w:r>
      <w:r>
        <w:rPr>
          <w:rFonts w:ascii="宋体" w:hAnsi="宋体" w:hint="eastAsia"/>
          <w:sz w:val="32"/>
          <w:szCs w:val="32"/>
        </w:rPr>
        <w:t>方巾</w:t>
      </w:r>
      <w:r>
        <w:rPr>
          <w:rFonts w:ascii="宋体" w:hAnsi="宋体" w:hint="eastAsia"/>
          <w:sz w:val="32"/>
          <w:szCs w:val="32"/>
        </w:rPr>
        <w:t>8</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套（其中备样</w:t>
      </w:r>
      <w:r>
        <w:rPr>
          <w:rFonts w:ascii="宋体" w:hAnsi="宋体" w:hint="eastAsia"/>
          <w:sz w:val="32"/>
          <w:szCs w:val="32"/>
        </w:rPr>
        <w:t>3</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套），浴巾</w:t>
      </w:r>
      <w:r>
        <w:rPr>
          <w:rFonts w:ascii="宋体" w:hAnsi="宋体" w:hint="eastAsia"/>
          <w:sz w:val="32"/>
          <w:szCs w:val="32"/>
        </w:rPr>
        <w:t>/</w:t>
      </w:r>
      <w:r>
        <w:rPr>
          <w:rFonts w:ascii="宋体" w:hAnsi="宋体" w:hint="eastAsia"/>
          <w:sz w:val="32"/>
          <w:szCs w:val="32"/>
        </w:rPr>
        <w:t>毛巾浴衣</w:t>
      </w:r>
      <w:r>
        <w:rPr>
          <w:rFonts w:ascii="宋体" w:hAnsi="宋体" w:hint="eastAsia"/>
          <w:sz w:val="32"/>
          <w:szCs w:val="32"/>
        </w:rPr>
        <w:t>3</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w:t>
      </w:r>
      <w:r>
        <w:rPr>
          <w:rFonts w:ascii="宋体" w:hAnsi="宋体" w:hint="eastAsia"/>
          <w:sz w:val="32"/>
          <w:szCs w:val="32"/>
        </w:rPr>
        <w:t>(</w:t>
      </w:r>
      <w:r>
        <w:rPr>
          <w:rFonts w:ascii="宋体" w:hAnsi="宋体" w:hint="eastAsia"/>
          <w:sz w:val="32"/>
          <w:szCs w:val="32"/>
        </w:rPr>
        <w:t>其中备样</w:t>
      </w:r>
      <w:r>
        <w:rPr>
          <w:rFonts w:ascii="宋体" w:hAnsi="宋体" w:hint="eastAsia"/>
          <w:sz w:val="32"/>
          <w:szCs w:val="32"/>
        </w:rPr>
        <w:t>1</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w:t>
      </w:r>
      <w:r>
        <w:rPr>
          <w:rFonts w:ascii="宋体" w:hAnsi="宋体" w:hint="eastAsia"/>
          <w:sz w:val="32"/>
          <w:szCs w:val="32"/>
        </w:rPr>
        <w:t>)</w:t>
      </w:r>
      <w:r>
        <w:rPr>
          <w:rFonts w:ascii="宋体" w:hAnsi="宋体" w:hint="eastAsia"/>
          <w:sz w:val="32"/>
          <w:szCs w:val="32"/>
        </w:rPr>
        <w:t>；抽样基数应当满足抽样代表性要求，不得少于</w:t>
      </w:r>
      <w:r>
        <w:rPr>
          <w:rFonts w:ascii="宋体" w:hAnsi="宋体" w:hint="eastAsia"/>
          <w:sz w:val="32"/>
          <w:szCs w:val="32"/>
        </w:rPr>
        <w:t>20</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w:t>
      </w:r>
    </w:p>
    <w:p w:rsidR="00E563CA" w:rsidRDefault="004E7EFB">
      <w:pPr>
        <w:pStyle w:val="2"/>
        <w:spacing w:after="0"/>
        <w:ind w:leftChars="0" w:left="0" w:firstLine="640"/>
        <w:rPr>
          <w:rFonts w:ascii="宋体" w:hAnsi="宋体"/>
          <w:sz w:val="32"/>
          <w:szCs w:val="32"/>
        </w:rPr>
      </w:pPr>
      <w:r>
        <w:rPr>
          <w:rFonts w:ascii="宋体" w:hAnsi="宋体" w:hint="eastAsia"/>
          <w:sz w:val="32"/>
          <w:szCs w:val="32"/>
        </w:rPr>
        <w:t>所采样品应得到生产单位的确认。检验样品按照生产产品的标价需要付费购买。备用样品可封存于受检企业，受检企业应当保障备用样品完好，不得更换、隐匿、转移、变卖和损毁。</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2.2</w:t>
      </w:r>
      <w:r>
        <w:rPr>
          <w:rFonts w:ascii="宋体" w:hAnsi="宋体" w:hint="eastAsia"/>
          <w:sz w:val="32"/>
          <w:szCs w:val="32"/>
        </w:rPr>
        <w:t>市场实体店</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在待销产品中随机抽取，索取发票等购样凭据留证。</w:t>
      </w:r>
      <w:r>
        <w:rPr>
          <w:rFonts w:ascii="宋体" w:hAnsi="宋体"/>
          <w:sz w:val="32"/>
          <w:szCs w:val="32"/>
        </w:rPr>
        <w:t>抽样数量：</w:t>
      </w:r>
      <w:r>
        <w:rPr>
          <w:rFonts w:ascii="宋体" w:hAnsi="宋体" w:hint="eastAsia"/>
          <w:sz w:val="32"/>
          <w:szCs w:val="32"/>
        </w:rPr>
        <w:t>面巾</w:t>
      </w:r>
      <w:r>
        <w:rPr>
          <w:rFonts w:ascii="宋体" w:hAnsi="宋体" w:hint="eastAsia"/>
          <w:sz w:val="32"/>
          <w:szCs w:val="32"/>
        </w:rPr>
        <w:t>/</w:t>
      </w:r>
      <w:r>
        <w:rPr>
          <w:rFonts w:ascii="宋体" w:hAnsi="宋体" w:hint="eastAsia"/>
          <w:sz w:val="32"/>
          <w:szCs w:val="32"/>
        </w:rPr>
        <w:t>方巾</w:t>
      </w:r>
      <w:r>
        <w:rPr>
          <w:rFonts w:ascii="宋体" w:hAnsi="宋体" w:hint="eastAsia"/>
          <w:sz w:val="32"/>
          <w:szCs w:val="32"/>
        </w:rPr>
        <w:t>8</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套（其中备样</w:t>
      </w:r>
      <w:r>
        <w:rPr>
          <w:rFonts w:ascii="宋体" w:hAnsi="宋体" w:hint="eastAsia"/>
          <w:sz w:val="32"/>
          <w:szCs w:val="32"/>
        </w:rPr>
        <w:t>3</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套），浴巾</w:t>
      </w:r>
      <w:r>
        <w:rPr>
          <w:rFonts w:ascii="宋体" w:hAnsi="宋体" w:hint="eastAsia"/>
          <w:sz w:val="32"/>
          <w:szCs w:val="32"/>
        </w:rPr>
        <w:t>/</w:t>
      </w:r>
      <w:r>
        <w:rPr>
          <w:rFonts w:ascii="宋体" w:hAnsi="宋体" w:hint="eastAsia"/>
          <w:sz w:val="32"/>
          <w:szCs w:val="32"/>
        </w:rPr>
        <w:t>毛巾浴衣</w:t>
      </w:r>
      <w:r>
        <w:rPr>
          <w:rFonts w:ascii="宋体" w:hAnsi="宋体" w:hint="eastAsia"/>
          <w:sz w:val="32"/>
          <w:szCs w:val="32"/>
        </w:rPr>
        <w:t>3</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w:t>
      </w:r>
      <w:r>
        <w:rPr>
          <w:rFonts w:ascii="宋体" w:hAnsi="宋体" w:hint="eastAsia"/>
          <w:sz w:val="32"/>
          <w:szCs w:val="32"/>
        </w:rPr>
        <w:t>(</w:t>
      </w:r>
      <w:r>
        <w:rPr>
          <w:rFonts w:ascii="宋体" w:hAnsi="宋体" w:hint="eastAsia"/>
          <w:sz w:val="32"/>
          <w:szCs w:val="32"/>
        </w:rPr>
        <w:t>其中备样</w:t>
      </w:r>
      <w:r>
        <w:rPr>
          <w:rFonts w:ascii="宋体" w:hAnsi="宋体" w:hint="eastAsia"/>
          <w:sz w:val="32"/>
          <w:szCs w:val="32"/>
        </w:rPr>
        <w:t>1</w:t>
      </w:r>
      <w:r>
        <w:rPr>
          <w:rFonts w:ascii="宋体" w:hAnsi="宋体" w:hint="eastAsia"/>
          <w:sz w:val="32"/>
          <w:szCs w:val="32"/>
        </w:rPr>
        <w:t>条</w:t>
      </w:r>
      <w:r>
        <w:rPr>
          <w:rFonts w:ascii="宋体" w:hAnsi="宋体" w:hint="eastAsia"/>
          <w:sz w:val="32"/>
          <w:szCs w:val="32"/>
        </w:rPr>
        <w:t>/</w:t>
      </w:r>
      <w:r>
        <w:rPr>
          <w:rFonts w:ascii="宋体" w:hAnsi="宋体" w:hint="eastAsia"/>
          <w:sz w:val="32"/>
          <w:szCs w:val="32"/>
        </w:rPr>
        <w:t>套</w:t>
      </w:r>
      <w:r>
        <w:rPr>
          <w:rFonts w:ascii="宋体" w:hAnsi="宋体" w:hint="eastAsia"/>
          <w:sz w:val="32"/>
          <w:szCs w:val="32"/>
        </w:rPr>
        <w:t>)</w:t>
      </w:r>
      <w:r>
        <w:rPr>
          <w:rFonts w:ascii="宋体" w:hAnsi="宋体" w:hint="eastAsia"/>
          <w:sz w:val="32"/>
          <w:szCs w:val="32"/>
        </w:rPr>
        <w:t>；</w:t>
      </w:r>
      <w:r>
        <w:rPr>
          <w:rFonts w:ascii="宋体" w:hAnsi="宋体"/>
          <w:sz w:val="32"/>
          <w:szCs w:val="32"/>
        </w:rPr>
        <w:t>抽样基数需满足抽样数量即可。</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检验用样品按进货价购买，备用样品按要求封存在经营者处，采样过程均需拍照留证。</w:t>
      </w:r>
    </w:p>
    <w:p w:rsidR="00E563CA" w:rsidRDefault="004E7EFB">
      <w:pPr>
        <w:spacing w:line="600" w:lineRule="exact"/>
        <w:ind w:firstLineChars="200" w:firstLine="640"/>
        <w:rPr>
          <w:rFonts w:ascii="宋体" w:hAnsi="宋体"/>
          <w:bCs/>
          <w:sz w:val="32"/>
          <w:szCs w:val="32"/>
        </w:rPr>
      </w:pPr>
      <w:r>
        <w:rPr>
          <w:rFonts w:ascii="宋体" w:hAnsi="宋体"/>
          <w:bCs/>
          <w:sz w:val="32"/>
          <w:szCs w:val="32"/>
        </w:rPr>
        <w:t>3.</w:t>
      </w:r>
      <w:r>
        <w:rPr>
          <w:rFonts w:ascii="宋体" w:hAnsi="宋体"/>
          <w:bCs/>
          <w:sz w:val="32"/>
          <w:szCs w:val="32"/>
        </w:rPr>
        <w:t>检验要求</w:t>
      </w:r>
    </w:p>
    <w:p w:rsidR="00E563CA" w:rsidRDefault="004E7EFB">
      <w:pPr>
        <w:spacing w:line="560" w:lineRule="exact"/>
        <w:ind w:firstLineChars="200" w:firstLine="640"/>
        <w:jc w:val="center"/>
        <w:rPr>
          <w:rFonts w:ascii="宋体" w:hAnsi="宋体"/>
          <w:sz w:val="32"/>
          <w:szCs w:val="32"/>
        </w:rPr>
      </w:pPr>
      <w:r>
        <w:rPr>
          <w:rFonts w:ascii="宋体" w:hAnsi="宋体"/>
          <w:sz w:val="32"/>
          <w:szCs w:val="32"/>
        </w:rPr>
        <w:t>毛巾产品检测项目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89"/>
        <w:gridCol w:w="2976"/>
        <w:gridCol w:w="2764"/>
        <w:gridCol w:w="2371"/>
      </w:tblGrid>
      <w:tr w:rsidR="00E563CA">
        <w:trPr>
          <w:cantSplit/>
          <w:trHeight w:val="415"/>
          <w:tblHeader/>
          <w:jc w:val="center"/>
        </w:trPr>
        <w:tc>
          <w:tcPr>
            <w:tcW w:w="443" w:type="pct"/>
            <w:vMerge w:val="restart"/>
            <w:vAlign w:val="center"/>
          </w:tcPr>
          <w:p w:rsidR="00E563CA" w:rsidRDefault="004E7EFB">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rsidR="00E563CA" w:rsidRDefault="004E7EFB">
            <w:pPr>
              <w:adjustRightInd w:val="0"/>
              <w:snapToGrid w:val="0"/>
              <w:jc w:val="center"/>
              <w:rPr>
                <w:rFonts w:ascii="宋体" w:hAnsi="宋体"/>
                <w:sz w:val="24"/>
              </w:rPr>
            </w:pPr>
            <w:r>
              <w:rPr>
                <w:rFonts w:ascii="宋体" w:hAnsi="宋体"/>
                <w:sz w:val="24"/>
              </w:rPr>
              <w:t>检验项目</w:t>
            </w:r>
          </w:p>
        </w:tc>
        <w:tc>
          <w:tcPr>
            <w:tcW w:w="1552" w:type="pct"/>
            <w:vMerge w:val="restart"/>
            <w:vAlign w:val="center"/>
          </w:tcPr>
          <w:p w:rsidR="00E563CA" w:rsidRDefault="004E7EFB">
            <w:pPr>
              <w:adjustRightInd w:val="0"/>
              <w:snapToGrid w:val="0"/>
              <w:jc w:val="center"/>
              <w:rPr>
                <w:rFonts w:ascii="宋体" w:hAnsi="宋体"/>
                <w:sz w:val="24"/>
              </w:rPr>
            </w:pPr>
            <w:r>
              <w:rPr>
                <w:rFonts w:ascii="宋体" w:hAnsi="宋体"/>
                <w:sz w:val="24"/>
              </w:rPr>
              <w:t>检验依据</w:t>
            </w:r>
          </w:p>
        </w:tc>
        <w:tc>
          <w:tcPr>
            <w:tcW w:w="1331" w:type="pct"/>
            <w:vMerge w:val="restart"/>
            <w:vAlign w:val="center"/>
          </w:tcPr>
          <w:p w:rsidR="00E563CA" w:rsidRDefault="004E7EFB">
            <w:pPr>
              <w:adjustRightInd w:val="0"/>
              <w:snapToGrid w:val="0"/>
              <w:jc w:val="center"/>
              <w:rPr>
                <w:rFonts w:ascii="宋体" w:hAnsi="宋体"/>
                <w:sz w:val="24"/>
              </w:rPr>
            </w:pPr>
            <w:r>
              <w:rPr>
                <w:rFonts w:ascii="宋体" w:hAnsi="宋体"/>
                <w:sz w:val="24"/>
              </w:rPr>
              <w:t>检验检测方法</w:t>
            </w:r>
          </w:p>
        </w:tc>
      </w:tr>
      <w:tr w:rsidR="00E563CA">
        <w:trPr>
          <w:cantSplit/>
          <w:trHeight w:val="415"/>
          <w:tblHeader/>
          <w:jc w:val="center"/>
        </w:trPr>
        <w:tc>
          <w:tcPr>
            <w:tcW w:w="443" w:type="pct"/>
            <w:vMerge/>
            <w:vAlign w:val="center"/>
          </w:tcPr>
          <w:p w:rsidR="00E563CA" w:rsidRDefault="00E563CA">
            <w:pPr>
              <w:adjustRightInd w:val="0"/>
              <w:snapToGrid w:val="0"/>
              <w:jc w:val="center"/>
              <w:rPr>
                <w:rFonts w:ascii="宋体" w:hAnsi="宋体"/>
                <w:sz w:val="24"/>
              </w:rPr>
            </w:pPr>
          </w:p>
        </w:tc>
        <w:tc>
          <w:tcPr>
            <w:tcW w:w="1671" w:type="pct"/>
            <w:vMerge/>
            <w:vAlign w:val="center"/>
          </w:tcPr>
          <w:p w:rsidR="00E563CA" w:rsidRDefault="00E563CA">
            <w:pPr>
              <w:adjustRightInd w:val="0"/>
              <w:snapToGrid w:val="0"/>
              <w:jc w:val="center"/>
              <w:rPr>
                <w:rFonts w:ascii="宋体" w:hAnsi="宋体"/>
                <w:sz w:val="24"/>
              </w:rPr>
            </w:pPr>
          </w:p>
        </w:tc>
        <w:tc>
          <w:tcPr>
            <w:tcW w:w="1552" w:type="pct"/>
            <w:vMerge/>
            <w:vAlign w:val="center"/>
          </w:tcPr>
          <w:p w:rsidR="00E563CA" w:rsidRDefault="00E563CA">
            <w:pPr>
              <w:adjustRightInd w:val="0"/>
              <w:snapToGrid w:val="0"/>
              <w:jc w:val="center"/>
              <w:rPr>
                <w:rFonts w:ascii="宋体" w:hAnsi="宋体"/>
                <w:sz w:val="24"/>
              </w:rPr>
            </w:pPr>
          </w:p>
        </w:tc>
        <w:tc>
          <w:tcPr>
            <w:tcW w:w="1331" w:type="pct"/>
            <w:vMerge/>
            <w:vAlign w:val="center"/>
          </w:tcPr>
          <w:p w:rsidR="00E563CA" w:rsidRDefault="00E563CA">
            <w:pPr>
              <w:adjustRightInd w:val="0"/>
              <w:snapToGrid w:val="0"/>
              <w:jc w:val="center"/>
              <w:rPr>
                <w:rFonts w:ascii="宋体" w:hAnsi="宋体"/>
                <w:sz w:val="24"/>
              </w:rPr>
            </w:pP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1</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甲醛含量</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GB/T2912.1</w:t>
            </w:r>
            <w:r>
              <w:rPr>
                <w:rFonts w:ascii="宋体" w:hAnsi="宋体" w:hint="eastAsia"/>
                <w:sz w:val="24"/>
              </w:rPr>
              <w:t>-2009</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2</w:t>
            </w:r>
          </w:p>
        </w:tc>
        <w:tc>
          <w:tcPr>
            <w:tcW w:w="1671" w:type="pct"/>
            <w:vAlign w:val="center"/>
          </w:tcPr>
          <w:p w:rsidR="00E563CA" w:rsidRDefault="004E7EFB">
            <w:pPr>
              <w:adjustRightInd w:val="0"/>
              <w:snapToGrid w:val="0"/>
              <w:jc w:val="center"/>
              <w:rPr>
                <w:rFonts w:ascii="宋体" w:hAnsi="宋体"/>
                <w:sz w:val="24"/>
              </w:rPr>
            </w:pPr>
            <w:r>
              <w:rPr>
                <w:rFonts w:ascii="宋体" w:hAnsi="宋体"/>
                <w:sz w:val="24"/>
              </w:rPr>
              <w:t>pH</w:t>
            </w:r>
            <w:r>
              <w:rPr>
                <w:rFonts w:ascii="宋体" w:hAnsi="宋体" w:hint="eastAsia"/>
                <w:sz w:val="24"/>
              </w:rPr>
              <w:t>值</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GB/T7573</w:t>
            </w:r>
            <w:r>
              <w:rPr>
                <w:rFonts w:ascii="宋体" w:hAnsi="宋体" w:hint="eastAsia"/>
                <w:sz w:val="24"/>
              </w:rPr>
              <w:t>-2009</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3</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可分解芳香胺染料</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GB/T17592</w:t>
            </w:r>
            <w:r>
              <w:rPr>
                <w:rFonts w:ascii="宋体" w:hAnsi="宋体" w:hint="eastAsia"/>
                <w:sz w:val="24"/>
              </w:rPr>
              <w:t>-2011</w:t>
            </w:r>
          </w:p>
          <w:p w:rsidR="00E563CA" w:rsidRDefault="004E7EFB">
            <w:pPr>
              <w:adjustRightInd w:val="0"/>
              <w:snapToGrid w:val="0"/>
              <w:jc w:val="center"/>
              <w:rPr>
                <w:rFonts w:ascii="宋体" w:hAnsi="宋体"/>
                <w:sz w:val="24"/>
              </w:rPr>
            </w:pPr>
            <w:r>
              <w:rPr>
                <w:rFonts w:ascii="宋体" w:hAnsi="宋体"/>
                <w:sz w:val="24"/>
              </w:rPr>
              <w:t>GB/T23344</w:t>
            </w:r>
            <w:r>
              <w:rPr>
                <w:rFonts w:ascii="宋体" w:hAnsi="宋体" w:hint="eastAsia"/>
                <w:sz w:val="24"/>
              </w:rPr>
              <w:t>-2009</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lastRenderedPageBreak/>
              <w:t>4</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耐（皂）洗色牢度</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hint="eastAsia"/>
                <w:sz w:val="24"/>
              </w:rPr>
              <w:t>GB/T3921-2008</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5</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耐水色牢度</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GB/T5713</w:t>
            </w:r>
            <w:r>
              <w:rPr>
                <w:rFonts w:ascii="宋体" w:hAnsi="宋体" w:hint="eastAsia"/>
                <w:sz w:val="24"/>
              </w:rPr>
              <w:t>-2013</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6</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耐酸汗渍色牢度</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GB/T3922</w:t>
            </w:r>
            <w:r>
              <w:rPr>
                <w:rFonts w:ascii="宋体" w:hAnsi="宋体" w:hint="eastAsia"/>
                <w:sz w:val="24"/>
              </w:rPr>
              <w:t>-2013</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7</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耐碱汗渍色牢度</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GB/T3922</w:t>
            </w:r>
            <w:r>
              <w:rPr>
                <w:rFonts w:ascii="宋体" w:hAnsi="宋体" w:hint="eastAsia"/>
                <w:sz w:val="24"/>
              </w:rPr>
              <w:t>-2013</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8</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耐干摩擦色牢度</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GB18401</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GB/T 3920</w:t>
            </w:r>
            <w:r>
              <w:rPr>
                <w:rFonts w:ascii="宋体" w:hAnsi="宋体" w:hint="eastAsia"/>
                <w:sz w:val="24"/>
              </w:rPr>
              <w:t>-2008</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9</w:t>
            </w:r>
          </w:p>
        </w:tc>
        <w:tc>
          <w:tcPr>
            <w:tcW w:w="1671" w:type="pct"/>
            <w:vAlign w:val="center"/>
          </w:tcPr>
          <w:p w:rsidR="00E563CA" w:rsidRDefault="004E7EFB">
            <w:pPr>
              <w:adjustRightInd w:val="0"/>
              <w:snapToGrid w:val="0"/>
              <w:jc w:val="center"/>
              <w:rPr>
                <w:rFonts w:ascii="宋体" w:hAnsi="宋体"/>
                <w:sz w:val="24"/>
              </w:rPr>
            </w:pPr>
            <w:r>
              <w:rPr>
                <w:rFonts w:ascii="宋体" w:hAnsi="宋体" w:hint="eastAsia"/>
                <w:sz w:val="24"/>
              </w:rPr>
              <w:t>纤维含量</w:t>
            </w:r>
          </w:p>
        </w:tc>
        <w:tc>
          <w:tcPr>
            <w:tcW w:w="1552" w:type="pct"/>
            <w:vAlign w:val="center"/>
          </w:tcPr>
          <w:p w:rsidR="00E563CA" w:rsidRDefault="004E7EFB">
            <w:pPr>
              <w:adjustRightInd w:val="0"/>
              <w:snapToGrid w:val="0"/>
              <w:jc w:val="center"/>
              <w:rPr>
                <w:rFonts w:ascii="宋体" w:hAnsi="宋体"/>
                <w:sz w:val="24"/>
              </w:rPr>
            </w:pPr>
            <w:r>
              <w:rPr>
                <w:rFonts w:ascii="宋体" w:hAnsi="宋体"/>
                <w:sz w:val="24"/>
              </w:rPr>
              <w:t>GB/T29862</w:t>
            </w:r>
          </w:p>
          <w:p w:rsidR="00E563CA" w:rsidRDefault="004E7EFB">
            <w:pPr>
              <w:adjustRightInd w:val="0"/>
              <w:snapToGrid w:val="0"/>
              <w:jc w:val="center"/>
              <w:rPr>
                <w:rFonts w:ascii="宋体" w:hAnsi="宋体"/>
                <w:sz w:val="24"/>
              </w:rPr>
            </w:pPr>
            <w:r>
              <w:rPr>
                <w:rFonts w:ascii="宋体" w:hAnsi="宋体" w:hint="eastAsia"/>
                <w:sz w:val="24"/>
              </w:rPr>
              <w:t>相应产品标准</w:t>
            </w:r>
          </w:p>
        </w:tc>
        <w:tc>
          <w:tcPr>
            <w:tcW w:w="2370" w:type="dxa"/>
            <w:vAlign w:val="center"/>
          </w:tcPr>
          <w:p w:rsidR="00E563CA" w:rsidRDefault="004E7EFB">
            <w:pPr>
              <w:adjustRightInd w:val="0"/>
              <w:snapToGrid w:val="0"/>
              <w:jc w:val="center"/>
              <w:rPr>
                <w:rFonts w:ascii="宋体" w:hAnsi="宋体"/>
                <w:sz w:val="24"/>
              </w:rPr>
            </w:pPr>
            <w:r>
              <w:rPr>
                <w:rFonts w:ascii="宋体" w:hAnsi="宋体"/>
                <w:sz w:val="24"/>
              </w:rPr>
              <w:t>FZ/T01057</w:t>
            </w:r>
            <w:r>
              <w:rPr>
                <w:rFonts w:ascii="宋体" w:hAnsi="宋体" w:hint="eastAsia"/>
                <w:sz w:val="24"/>
              </w:rPr>
              <w:t>-2007</w:t>
            </w:r>
            <w:r>
              <w:rPr>
                <w:rFonts w:ascii="宋体" w:hAnsi="宋体"/>
                <w:sz w:val="24"/>
              </w:rPr>
              <w:t>、</w:t>
            </w:r>
            <w:r>
              <w:rPr>
                <w:rFonts w:ascii="宋体" w:hAnsi="宋体"/>
                <w:sz w:val="24"/>
              </w:rPr>
              <w:t>GB/T2910</w:t>
            </w:r>
            <w:r>
              <w:rPr>
                <w:rFonts w:ascii="宋体" w:hAnsi="宋体"/>
                <w:sz w:val="24"/>
              </w:rPr>
              <w:t>等</w:t>
            </w:r>
          </w:p>
        </w:tc>
      </w:tr>
      <w:tr w:rsidR="00E563CA">
        <w:trPr>
          <w:cantSplit/>
          <w:trHeight w:val="333"/>
          <w:jc w:val="center"/>
        </w:trPr>
        <w:tc>
          <w:tcPr>
            <w:tcW w:w="443" w:type="pct"/>
            <w:vAlign w:val="center"/>
          </w:tcPr>
          <w:p w:rsidR="00E563CA" w:rsidRDefault="004E7EFB">
            <w:pPr>
              <w:adjustRightInd w:val="0"/>
              <w:snapToGrid w:val="0"/>
              <w:jc w:val="center"/>
              <w:rPr>
                <w:rFonts w:ascii="宋体" w:hAnsi="宋体"/>
                <w:sz w:val="24"/>
              </w:rPr>
            </w:pPr>
            <w:r>
              <w:rPr>
                <w:rFonts w:ascii="宋体" w:hAnsi="宋体" w:hint="eastAsia"/>
                <w:sz w:val="24"/>
              </w:rPr>
              <w:t>10</w:t>
            </w:r>
          </w:p>
        </w:tc>
        <w:tc>
          <w:tcPr>
            <w:tcW w:w="2976" w:type="dxa"/>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吸水性</w:t>
            </w:r>
          </w:p>
        </w:tc>
        <w:tc>
          <w:tcPr>
            <w:tcW w:w="2764" w:type="dxa"/>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相应产品标准</w:t>
            </w:r>
          </w:p>
        </w:tc>
        <w:tc>
          <w:tcPr>
            <w:tcW w:w="1331" w:type="pct"/>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GB/T22799-2009</w:t>
            </w:r>
            <w:r>
              <w:rPr>
                <w:rFonts w:ascii="宋体" w:hAnsi="宋体" w:cs="宋体" w:hint="eastAsia"/>
                <w:color w:val="000000"/>
                <w:szCs w:val="21"/>
              </w:rPr>
              <w:t xml:space="preserve"> A</w:t>
            </w:r>
            <w:r>
              <w:rPr>
                <w:rFonts w:ascii="宋体" w:hAnsi="宋体" w:cs="宋体" w:hint="eastAsia"/>
                <w:color w:val="000000"/>
                <w:szCs w:val="21"/>
              </w:rPr>
              <w:t>法</w:t>
            </w:r>
          </w:p>
          <w:p w:rsidR="00E563CA" w:rsidRDefault="004E7EFB">
            <w:pPr>
              <w:adjustRightInd w:val="0"/>
              <w:snapToGrid w:val="0"/>
              <w:jc w:val="center"/>
              <w:rPr>
                <w:rFonts w:ascii="宋体" w:hAnsi="宋体" w:cs="宋体"/>
                <w:sz w:val="24"/>
              </w:rPr>
            </w:pPr>
            <w:r>
              <w:rPr>
                <w:rFonts w:ascii="宋体" w:hAnsi="宋体" w:cs="宋体" w:hint="eastAsia"/>
                <w:sz w:val="24"/>
              </w:rPr>
              <w:t>GB/T22799-2019</w:t>
            </w:r>
            <w:r>
              <w:rPr>
                <w:rFonts w:ascii="宋体" w:hAnsi="宋体" w:cs="宋体" w:hint="eastAsia"/>
                <w:color w:val="000000"/>
                <w:szCs w:val="21"/>
              </w:rPr>
              <w:t xml:space="preserve"> A</w:t>
            </w:r>
            <w:r>
              <w:rPr>
                <w:rFonts w:ascii="宋体" w:hAnsi="宋体" w:cs="宋体" w:hint="eastAsia"/>
                <w:color w:val="000000"/>
                <w:szCs w:val="21"/>
              </w:rPr>
              <w:t>法</w:t>
            </w:r>
          </w:p>
        </w:tc>
      </w:tr>
      <w:tr w:rsidR="00E563CA">
        <w:trPr>
          <w:cantSplit/>
          <w:trHeight w:val="333"/>
          <w:jc w:val="center"/>
        </w:trPr>
        <w:tc>
          <w:tcPr>
            <w:tcW w:w="789" w:type="dxa"/>
            <w:vAlign w:val="center"/>
          </w:tcPr>
          <w:p w:rsidR="00E563CA" w:rsidRDefault="004E7EFB">
            <w:pPr>
              <w:adjustRightInd w:val="0"/>
              <w:snapToGrid w:val="0"/>
              <w:jc w:val="center"/>
              <w:rPr>
                <w:rFonts w:ascii="宋体" w:hAnsi="宋体"/>
                <w:sz w:val="24"/>
              </w:rPr>
            </w:pPr>
            <w:r>
              <w:rPr>
                <w:rFonts w:ascii="宋体" w:hAnsi="宋体" w:hint="eastAsia"/>
                <w:sz w:val="24"/>
              </w:rPr>
              <w:t>11</w:t>
            </w:r>
          </w:p>
        </w:tc>
        <w:tc>
          <w:tcPr>
            <w:tcW w:w="2976" w:type="dxa"/>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脱毛率</w:t>
            </w:r>
          </w:p>
        </w:tc>
        <w:tc>
          <w:tcPr>
            <w:tcW w:w="2764" w:type="dxa"/>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相应产品标准</w:t>
            </w:r>
          </w:p>
        </w:tc>
        <w:tc>
          <w:tcPr>
            <w:tcW w:w="2371" w:type="dxa"/>
            <w:vAlign w:val="center"/>
          </w:tcPr>
          <w:p w:rsidR="00E563CA" w:rsidRDefault="004E7EFB">
            <w:pPr>
              <w:adjustRightInd w:val="0"/>
              <w:snapToGrid w:val="0"/>
              <w:jc w:val="center"/>
              <w:rPr>
                <w:rFonts w:ascii="宋体" w:hAnsi="宋体" w:cs="宋体"/>
                <w:sz w:val="24"/>
              </w:rPr>
            </w:pPr>
            <w:r>
              <w:rPr>
                <w:rFonts w:ascii="宋体" w:hAnsi="宋体" w:cs="宋体" w:hint="eastAsia"/>
                <w:sz w:val="24"/>
              </w:rPr>
              <w:t>GB/T 22798-2009</w:t>
            </w:r>
          </w:p>
          <w:p w:rsidR="00E563CA" w:rsidRDefault="004E7EFB">
            <w:pPr>
              <w:adjustRightInd w:val="0"/>
              <w:snapToGrid w:val="0"/>
              <w:jc w:val="center"/>
              <w:rPr>
                <w:rFonts w:ascii="宋体" w:hAnsi="宋体" w:cs="宋体"/>
                <w:sz w:val="24"/>
              </w:rPr>
            </w:pPr>
            <w:r>
              <w:rPr>
                <w:rFonts w:ascii="宋体" w:hAnsi="宋体" w:cs="宋体" w:hint="eastAsia"/>
                <w:sz w:val="24"/>
              </w:rPr>
              <w:t>GB/T 22798-2019</w:t>
            </w:r>
            <w:r>
              <w:rPr>
                <w:rFonts w:ascii="宋体" w:hAnsi="宋体" w:cs="宋体" w:hint="eastAsia"/>
                <w:color w:val="000000"/>
                <w:szCs w:val="21"/>
              </w:rPr>
              <w:t>A</w:t>
            </w:r>
            <w:r>
              <w:rPr>
                <w:rFonts w:ascii="宋体" w:hAnsi="宋体" w:cs="宋体" w:hint="eastAsia"/>
                <w:color w:val="000000"/>
                <w:szCs w:val="21"/>
              </w:rPr>
              <w:t>法</w:t>
            </w:r>
          </w:p>
        </w:tc>
      </w:tr>
    </w:tbl>
    <w:p w:rsidR="00E563CA" w:rsidRDefault="004E7EFB">
      <w:pPr>
        <w:spacing w:line="580" w:lineRule="exact"/>
        <w:ind w:firstLine="560"/>
        <w:rPr>
          <w:rFonts w:ascii="宋体" w:hAnsi="宋体" w:cs="宋体"/>
          <w:sz w:val="28"/>
          <w:szCs w:val="28"/>
        </w:rPr>
      </w:pPr>
      <w:r>
        <w:rPr>
          <w:rFonts w:ascii="宋体" w:hAnsi="宋体" w:cs="宋体" w:hint="eastAsia"/>
          <w:sz w:val="28"/>
          <w:szCs w:val="28"/>
        </w:rPr>
        <w:t>检验方法包括相关产品标准及试验方法标准。</w:t>
      </w:r>
    </w:p>
    <w:p w:rsidR="00E563CA" w:rsidRDefault="004E7EFB">
      <w:pPr>
        <w:spacing w:line="600" w:lineRule="exact"/>
        <w:ind w:firstLineChars="200" w:firstLine="560"/>
        <w:rPr>
          <w:rFonts w:ascii="宋体" w:hAnsi="宋体"/>
          <w:bCs/>
          <w:sz w:val="28"/>
          <w:szCs w:val="28"/>
        </w:rPr>
      </w:pPr>
      <w:r>
        <w:rPr>
          <w:rFonts w:hint="eastAsia"/>
          <w:color w:val="000000"/>
          <w:sz w:val="28"/>
          <w:szCs w:val="28"/>
        </w:rPr>
        <w:t>凡是注日期的文件，其随后所有的修改单（不包括勘误的内容）或修订版不适用于本细则。凡是不注日期的文件，其最新版本适用于本细则。</w:t>
      </w:r>
    </w:p>
    <w:p w:rsidR="00E563CA" w:rsidRDefault="004E7EFB">
      <w:pPr>
        <w:spacing w:line="600" w:lineRule="exact"/>
        <w:ind w:firstLineChars="200" w:firstLine="640"/>
        <w:rPr>
          <w:rFonts w:ascii="宋体" w:hAnsi="宋体"/>
          <w:bCs/>
          <w:sz w:val="32"/>
          <w:szCs w:val="32"/>
        </w:rPr>
      </w:pPr>
      <w:bookmarkStart w:id="0" w:name="_GoBack"/>
      <w:bookmarkEnd w:id="0"/>
      <w:r>
        <w:rPr>
          <w:rFonts w:ascii="宋体" w:hAnsi="宋体"/>
          <w:bCs/>
          <w:sz w:val="32"/>
          <w:szCs w:val="32"/>
        </w:rPr>
        <w:t>4.</w:t>
      </w:r>
      <w:r>
        <w:rPr>
          <w:rFonts w:ascii="宋体" w:hAnsi="宋体"/>
          <w:bCs/>
          <w:sz w:val="32"/>
          <w:szCs w:val="32"/>
        </w:rPr>
        <w:t>判定规则</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4</w:t>
      </w:r>
      <w:r>
        <w:rPr>
          <w:rFonts w:ascii="宋体" w:hAnsi="宋体"/>
          <w:sz w:val="32"/>
          <w:szCs w:val="32"/>
        </w:rPr>
        <w:t>.1</w:t>
      </w:r>
      <w:r>
        <w:rPr>
          <w:rFonts w:ascii="宋体" w:hAnsi="宋体"/>
          <w:sz w:val="32"/>
          <w:szCs w:val="32"/>
        </w:rPr>
        <w:t>依据</w:t>
      </w:r>
      <w:r>
        <w:rPr>
          <w:rFonts w:ascii="宋体" w:hAnsi="宋体" w:hint="eastAsia"/>
          <w:sz w:val="32"/>
          <w:szCs w:val="32"/>
        </w:rPr>
        <w:t>标准</w:t>
      </w:r>
    </w:p>
    <w:p w:rsidR="00E563CA" w:rsidRDefault="004E7EFB">
      <w:pPr>
        <w:spacing w:line="560" w:lineRule="exact"/>
        <w:ind w:firstLineChars="200" w:firstLine="640"/>
        <w:rPr>
          <w:rFonts w:ascii="宋体" w:hAnsi="宋体"/>
          <w:sz w:val="32"/>
          <w:szCs w:val="32"/>
        </w:rPr>
      </w:pPr>
      <w:r>
        <w:rPr>
          <w:rFonts w:ascii="宋体" w:hAnsi="宋体"/>
          <w:sz w:val="32"/>
          <w:szCs w:val="32"/>
        </w:rPr>
        <w:t>GB 18401-2010</w:t>
      </w:r>
      <w:r>
        <w:rPr>
          <w:rFonts w:ascii="宋体" w:hAnsi="宋体" w:hint="eastAsia"/>
          <w:sz w:val="32"/>
          <w:szCs w:val="32"/>
        </w:rPr>
        <w:t>《国家纺织产品基本安全技术规范》</w:t>
      </w:r>
    </w:p>
    <w:p w:rsidR="00E563CA" w:rsidRDefault="004E7EFB">
      <w:pPr>
        <w:spacing w:line="560" w:lineRule="exact"/>
        <w:ind w:firstLineChars="200" w:firstLine="640"/>
        <w:rPr>
          <w:rFonts w:ascii="宋体" w:hAnsi="宋体"/>
          <w:sz w:val="32"/>
          <w:szCs w:val="32"/>
        </w:rPr>
      </w:pPr>
      <w:r>
        <w:rPr>
          <w:rFonts w:ascii="宋体" w:hAnsi="宋体"/>
          <w:sz w:val="32"/>
          <w:szCs w:val="32"/>
        </w:rPr>
        <w:t>GB/T 29862-2013</w:t>
      </w:r>
      <w:r>
        <w:rPr>
          <w:rFonts w:ascii="宋体" w:hAnsi="宋体" w:hint="eastAsia"/>
          <w:sz w:val="32"/>
          <w:szCs w:val="32"/>
        </w:rPr>
        <w:t>《纺织品纤维含量的标识》</w:t>
      </w:r>
    </w:p>
    <w:p w:rsidR="00E563CA" w:rsidRDefault="004E7EFB">
      <w:pPr>
        <w:spacing w:line="560" w:lineRule="exact"/>
        <w:ind w:firstLineChars="200" w:firstLine="640"/>
        <w:rPr>
          <w:rFonts w:ascii="宋体" w:hAnsi="宋体"/>
          <w:sz w:val="32"/>
          <w:szCs w:val="32"/>
        </w:rPr>
      </w:pPr>
      <w:r>
        <w:rPr>
          <w:rFonts w:ascii="宋体" w:hAnsi="宋体"/>
          <w:sz w:val="32"/>
          <w:szCs w:val="32"/>
        </w:rPr>
        <w:t>GB/T 22864-2009</w:t>
      </w:r>
      <w:r>
        <w:rPr>
          <w:rFonts w:ascii="宋体" w:hAnsi="宋体" w:hint="eastAsia"/>
          <w:sz w:val="32"/>
          <w:szCs w:val="32"/>
        </w:rPr>
        <w:t>《毛巾》</w:t>
      </w:r>
    </w:p>
    <w:p w:rsidR="00E563CA" w:rsidRDefault="004E7EFB">
      <w:pPr>
        <w:spacing w:line="560" w:lineRule="exact"/>
        <w:ind w:firstLineChars="200" w:firstLine="640"/>
        <w:rPr>
          <w:rFonts w:ascii="宋体" w:hAnsi="宋体"/>
          <w:sz w:val="32"/>
          <w:szCs w:val="32"/>
        </w:rPr>
      </w:pPr>
      <w:r>
        <w:rPr>
          <w:rFonts w:ascii="宋体" w:hAnsi="宋体"/>
          <w:sz w:val="32"/>
          <w:szCs w:val="32"/>
        </w:rPr>
        <w:t>GB/T 22864</w:t>
      </w:r>
      <w:r>
        <w:rPr>
          <w:rFonts w:ascii="宋体" w:hAnsi="宋体" w:hint="eastAsia"/>
          <w:sz w:val="32"/>
          <w:szCs w:val="32"/>
        </w:rPr>
        <w:t>-</w:t>
      </w:r>
      <w:r>
        <w:rPr>
          <w:rFonts w:ascii="宋体" w:hAnsi="宋体"/>
          <w:sz w:val="32"/>
          <w:szCs w:val="32"/>
        </w:rPr>
        <w:t>20</w:t>
      </w:r>
      <w:r>
        <w:rPr>
          <w:rFonts w:ascii="宋体" w:hAnsi="宋体" w:hint="eastAsia"/>
          <w:sz w:val="32"/>
          <w:szCs w:val="32"/>
        </w:rPr>
        <w:t>20</w:t>
      </w:r>
      <w:r>
        <w:rPr>
          <w:rFonts w:ascii="宋体" w:hAnsi="宋体"/>
          <w:sz w:val="32"/>
          <w:szCs w:val="32"/>
        </w:rPr>
        <w:t>《毛巾》</w:t>
      </w:r>
    </w:p>
    <w:p w:rsidR="00E563CA" w:rsidRDefault="004E7EFB">
      <w:pPr>
        <w:spacing w:line="560" w:lineRule="exact"/>
        <w:ind w:firstLineChars="200" w:firstLine="640"/>
        <w:rPr>
          <w:rFonts w:ascii="宋体" w:hAnsi="宋体"/>
          <w:sz w:val="32"/>
          <w:szCs w:val="32"/>
        </w:rPr>
      </w:pPr>
      <w:r>
        <w:rPr>
          <w:rFonts w:ascii="宋体" w:hAnsi="宋体"/>
          <w:sz w:val="32"/>
          <w:szCs w:val="32"/>
        </w:rPr>
        <w:t xml:space="preserve">GB/T </w:t>
      </w:r>
      <w:r>
        <w:rPr>
          <w:rFonts w:ascii="宋体" w:hAnsi="宋体"/>
          <w:sz w:val="32"/>
          <w:szCs w:val="32"/>
        </w:rPr>
        <w:t>22800-2009</w:t>
      </w:r>
      <w:r>
        <w:rPr>
          <w:rFonts w:ascii="宋体" w:hAnsi="宋体"/>
          <w:sz w:val="32"/>
          <w:szCs w:val="32"/>
        </w:rPr>
        <w:t>《星级旅游饭店用纺织品》</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FZ/T 62016-2009</w:t>
      </w:r>
      <w:r>
        <w:rPr>
          <w:rFonts w:ascii="宋体" w:hAnsi="宋体" w:hint="eastAsia"/>
          <w:sz w:val="32"/>
          <w:szCs w:val="32"/>
        </w:rPr>
        <w:t>《无捻毛巾》</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FZ/T 62017-2009</w:t>
      </w:r>
      <w:r>
        <w:rPr>
          <w:rFonts w:ascii="宋体" w:hAnsi="宋体" w:hint="eastAsia"/>
          <w:sz w:val="32"/>
          <w:szCs w:val="32"/>
        </w:rPr>
        <w:t>《毛巾浴衣》</w:t>
      </w:r>
    </w:p>
    <w:p w:rsidR="00E563CA" w:rsidRDefault="004E7EFB">
      <w:pPr>
        <w:spacing w:line="560" w:lineRule="exact"/>
        <w:ind w:firstLineChars="200" w:firstLine="640"/>
      </w:pPr>
      <w:r>
        <w:rPr>
          <w:rFonts w:ascii="宋体" w:hAnsi="宋体"/>
          <w:sz w:val="32"/>
          <w:szCs w:val="32"/>
        </w:rPr>
        <w:lastRenderedPageBreak/>
        <w:t>等相关的法律法规、部门规章和规范</w:t>
      </w:r>
    </w:p>
    <w:p w:rsidR="00E563CA" w:rsidRDefault="004E7EFB">
      <w:pPr>
        <w:spacing w:line="560" w:lineRule="exact"/>
        <w:ind w:firstLineChars="200" w:firstLine="640"/>
        <w:rPr>
          <w:rFonts w:ascii="宋体" w:hAnsi="宋体"/>
          <w:sz w:val="32"/>
          <w:szCs w:val="32"/>
        </w:rPr>
      </w:pPr>
      <w:r>
        <w:rPr>
          <w:rFonts w:ascii="宋体" w:hAnsi="宋体"/>
          <w:sz w:val="32"/>
          <w:szCs w:val="32"/>
        </w:rPr>
        <w:t>经备案现行有效的企业标准及产品明示质量要求</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4.2</w:t>
      </w:r>
      <w:r>
        <w:rPr>
          <w:rFonts w:ascii="宋体" w:hAnsi="宋体" w:hint="eastAsia"/>
          <w:sz w:val="32"/>
          <w:szCs w:val="32"/>
        </w:rPr>
        <w:t>判定原则</w:t>
      </w:r>
    </w:p>
    <w:p w:rsidR="00E563CA" w:rsidRDefault="004E7EFB">
      <w:pPr>
        <w:spacing w:line="560" w:lineRule="exact"/>
        <w:ind w:firstLineChars="200" w:firstLine="640"/>
        <w:rPr>
          <w:rFonts w:ascii="宋体" w:hAnsi="宋体"/>
          <w:sz w:val="32"/>
          <w:szCs w:val="32"/>
        </w:rPr>
      </w:pPr>
      <w:r>
        <w:rPr>
          <w:rFonts w:ascii="宋体" w:hAnsi="宋体"/>
          <w:sz w:val="32"/>
          <w:szCs w:val="32"/>
        </w:rPr>
        <w:t>经检验，检验项目全部合格，判定为被抽查产品合格；检验项目出现不合格时，应依据标准判定规则判定为被抽查产品不合格。</w:t>
      </w:r>
    </w:p>
    <w:p w:rsidR="00E563CA" w:rsidRDefault="004E7EFB">
      <w:pPr>
        <w:spacing w:line="560" w:lineRule="exact"/>
        <w:ind w:firstLineChars="200" w:firstLine="640"/>
        <w:rPr>
          <w:rFonts w:ascii="宋体" w:hAnsi="宋体"/>
          <w:sz w:val="32"/>
          <w:szCs w:val="32"/>
        </w:rPr>
      </w:pPr>
      <w:r>
        <w:rPr>
          <w:rFonts w:ascii="宋体" w:hAnsi="宋体"/>
          <w:sz w:val="32"/>
          <w:szCs w:val="32"/>
        </w:rPr>
        <w:t>检验检测报告结论用语见《江苏省省级产品质量监督抽查工作规范》附件</w:t>
      </w:r>
      <w:r>
        <w:rPr>
          <w:rFonts w:ascii="宋体" w:hAnsi="宋体"/>
          <w:sz w:val="32"/>
          <w:szCs w:val="32"/>
        </w:rPr>
        <w:t>12.2</w:t>
      </w:r>
      <w:r>
        <w:rPr>
          <w:rFonts w:ascii="宋体" w:hAnsi="宋体"/>
          <w:sz w:val="32"/>
          <w:szCs w:val="32"/>
        </w:rPr>
        <w:t>。</w:t>
      </w:r>
    </w:p>
    <w:p w:rsidR="00E563CA" w:rsidRDefault="004E7EFB">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若被检产品明示的质量要求高于本细则中检验项目依据的标准要求时，应按被检产品明示的质量要求判定。</w:t>
      </w:r>
    </w:p>
    <w:p w:rsidR="00E563CA" w:rsidRDefault="004E7EFB">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若被检产品明示的质量要求低于本细则中检验项目依据的强制性标准要求时，应按照强制性标准要求判定。</w:t>
      </w:r>
    </w:p>
    <w:p w:rsidR="00E563CA" w:rsidRDefault="004E7EFB">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若被检产品明示的质量要求低于或包含细则中检验项目依据的推荐性标准要求时，应以被检产品明示的质量要求判定，但应在检验报告备注中进行说明。</w:t>
      </w:r>
    </w:p>
    <w:p w:rsidR="00E563CA" w:rsidRDefault="004E7EFB">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若被检产品明示的质量要求缺少本细则中检验项目依据的强制性标准要求时，应按照强制性标准要求判定。</w:t>
      </w:r>
    </w:p>
    <w:p w:rsidR="00E563CA" w:rsidRDefault="004E7EFB">
      <w:pPr>
        <w:spacing w:line="580" w:lineRule="exact"/>
        <w:ind w:firstLine="560"/>
        <w:rPr>
          <w:rFonts w:ascii="宋体" w:hAnsi="宋体"/>
          <w:sz w:val="32"/>
          <w:szCs w:val="32"/>
        </w:rPr>
      </w:pPr>
      <w:r>
        <w:rPr>
          <w:rFonts w:ascii="宋体" w:hAnsi="宋体" w:cs="方正仿宋_GBK" w:hint="eastAsia"/>
          <w:sz w:val="32"/>
          <w:szCs w:val="32"/>
        </w:rPr>
        <w:t>若被检产品明示的质量要求缺少本细则中检验项目依据的推荐性标准要求时，该项目不参与判定，但应在检验报告备注中进行说明。</w:t>
      </w:r>
    </w:p>
    <w:p w:rsidR="00E563CA" w:rsidRDefault="004E7EFB">
      <w:pPr>
        <w:spacing w:line="600" w:lineRule="exact"/>
        <w:ind w:firstLineChars="200" w:firstLine="640"/>
        <w:rPr>
          <w:rFonts w:ascii="宋体" w:hAnsi="宋体"/>
          <w:bCs/>
          <w:sz w:val="32"/>
          <w:szCs w:val="32"/>
        </w:rPr>
      </w:pPr>
      <w:r>
        <w:rPr>
          <w:rFonts w:ascii="宋体" w:hAnsi="宋体"/>
          <w:bCs/>
          <w:sz w:val="32"/>
          <w:szCs w:val="32"/>
        </w:rPr>
        <w:t>5.</w:t>
      </w:r>
      <w:r>
        <w:rPr>
          <w:rFonts w:ascii="宋体" w:hAnsi="宋体"/>
          <w:bCs/>
          <w:sz w:val="32"/>
          <w:szCs w:val="32"/>
        </w:rPr>
        <w:t>异议处理</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对不合格产品的异议处理，按以下方式进行：</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lastRenderedPageBreak/>
        <w:t>a</w:t>
      </w:r>
      <w:r>
        <w:rPr>
          <w:rFonts w:ascii="宋体" w:hAnsi="宋体" w:hint="eastAsia"/>
          <w:sz w:val="32"/>
          <w:szCs w:val="32"/>
        </w:rPr>
        <w:t>）核查</w:t>
      </w:r>
      <w:r>
        <w:rPr>
          <w:rFonts w:ascii="宋体" w:hAnsi="宋体" w:hint="eastAsia"/>
          <w:sz w:val="32"/>
          <w:szCs w:val="32"/>
        </w:rPr>
        <w:t>不合格项目相关证据，能够以记录（纸质、电子或影像记录）或与不合格项目相关联的其它质量数据等证明原结论；</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b</w:t>
      </w:r>
      <w:r>
        <w:rPr>
          <w:rFonts w:ascii="宋体" w:hAnsi="宋体" w:hint="eastAsia"/>
          <w:sz w:val="32"/>
          <w:szCs w:val="32"/>
        </w:rPr>
        <w:t>）对复检并具备检验条件的，按照监督抽查方案对检验样品或者备份样品进行复检并出具报告；原则上采用留存的检验样品复检，当留存的检验样品不满足复检条件时采用备样复检；</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c</w:t>
      </w:r>
      <w:r>
        <w:rPr>
          <w:rFonts w:ascii="宋体" w:hAnsi="宋体" w:hint="eastAsia"/>
          <w:sz w:val="32"/>
          <w:szCs w:val="32"/>
        </w:rPr>
        <w:t>）对产品标准及有关规定明确不予复检的，予以说明。本次毛巾产品监督抽查无不予复检项目。</w:t>
      </w:r>
    </w:p>
    <w:p w:rsidR="00E563CA" w:rsidRDefault="004E7EFB">
      <w:pPr>
        <w:spacing w:line="560" w:lineRule="exact"/>
        <w:ind w:firstLineChars="200" w:firstLine="640"/>
        <w:rPr>
          <w:rFonts w:ascii="宋体" w:hAnsi="宋体"/>
          <w:sz w:val="32"/>
          <w:szCs w:val="32"/>
        </w:rPr>
      </w:pPr>
      <w:r>
        <w:rPr>
          <w:rFonts w:ascii="宋体" w:hAnsi="宋体" w:hint="eastAsia"/>
          <w:sz w:val="32"/>
          <w:szCs w:val="32"/>
        </w:rPr>
        <w:t>d</w:t>
      </w:r>
      <w:r>
        <w:rPr>
          <w:rFonts w:ascii="宋体" w:hAnsi="宋体" w:hint="eastAsia"/>
          <w:sz w:val="32"/>
          <w:szCs w:val="32"/>
        </w:rPr>
        <w:t>）对样品信息有异议的，核查样品确认情况和生产企业提交证明材料，提出处理建议。</w:t>
      </w:r>
    </w:p>
    <w:p w:rsidR="00E563CA" w:rsidRDefault="00E563CA">
      <w:pPr>
        <w:spacing w:line="580" w:lineRule="exact"/>
        <w:ind w:firstLineChars="200" w:firstLine="640"/>
        <w:rPr>
          <w:rFonts w:ascii="宋体" w:hAnsi="宋体"/>
          <w:sz w:val="32"/>
          <w:szCs w:val="32"/>
        </w:rPr>
      </w:pPr>
    </w:p>
    <w:sectPr w:rsidR="00E563CA" w:rsidSect="00E563C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FB" w:rsidRDefault="004E7EFB" w:rsidP="00FD14DF">
      <w:r>
        <w:separator/>
      </w:r>
    </w:p>
  </w:endnote>
  <w:endnote w:type="continuationSeparator" w:id="1">
    <w:p w:rsidR="004E7EFB" w:rsidRDefault="004E7EFB" w:rsidP="00FD1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FB" w:rsidRDefault="004E7EFB" w:rsidP="00FD14DF">
      <w:r>
        <w:separator/>
      </w:r>
    </w:p>
  </w:footnote>
  <w:footnote w:type="continuationSeparator" w:id="1">
    <w:p w:rsidR="004E7EFB" w:rsidRDefault="004E7EFB" w:rsidP="00FD1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031"/>
    <w:multiLevelType w:val="multilevel"/>
    <w:tmpl w:val="4B5F303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F61"/>
    <w:rsid w:val="00050E9C"/>
    <w:rsid w:val="00051F13"/>
    <w:rsid w:val="00060D14"/>
    <w:rsid w:val="00067D13"/>
    <w:rsid w:val="00093975"/>
    <w:rsid w:val="000A21E2"/>
    <w:rsid w:val="000B1114"/>
    <w:rsid w:val="000B4231"/>
    <w:rsid w:val="000B7E71"/>
    <w:rsid w:val="000F7F80"/>
    <w:rsid w:val="00113679"/>
    <w:rsid w:val="00114584"/>
    <w:rsid w:val="001211B0"/>
    <w:rsid w:val="001300EE"/>
    <w:rsid w:val="00152F69"/>
    <w:rsid w:val="00196C72"/>
    <w:rsid w:val="001B71C8"/>
    <w:rsid w:val="001C5B05"/>
    <w:rsid w:val="001F0F47"/>
    <w:rsid w:val="00244782"/>
    <w:rsid w:val="00255DAC"/>
    <w:rsid w:val="002658E7"/>
    <w:rsid w:val="0027437E"/>
    <w:rsid w:val="00290DD2"/>
    <w:rsid w:val="002A38F4"/>
    <w:rsid w:val="00300964"/>
    <w:rsid w:val="0034395B"/>
    <w:rsid w:val="00383A58"/>
    <w:rsid w:val="00393C4C"/>
    <w:rsid w:val="003D13DC"/>
    <w:rsid w:val="0040087C"/>
    <w:rsid w:val="004204E9"/>
    <w:rsid w:val="00452AAA"/>
    <w:rsid w:val="004936F0"/>
    <w:rsid w:val="004959C3"/>
    <w:rsid w:val="004D392C"/>
    <w:rsid w:val="004E7EFB"/>
    <w:rsid w:val="0053300A"/>
    <w:rsid w:val="0054587D"/>
    <w:rsid w:val="00554578"/>
    <w:rsid w:val="00580763"/>
    <w:rsid w:val="005825CA"/>
    <w:rsid w:val="005A0315"/>
    <w:rsid w:val="005B1E16"/>
    <w:rsid w:val="005F59D0"/>
    <w:rsid w:val="006014A4"/>
    <w:rsid w:val="00633BBE"/>
    <w:rsid w:val="00663597"/>
    <w:rsid w:val="00663AD2"/>
    <w:rsid w:val="00664E0F"/>
    <w:rsid w:val="0068343E"/>
    <w:rsid w:val="00726A68"/>
    <w:rsid w:val="00740DDD"/>
    <w:rsid w:val="007419E5"/>
    <w:rsid w:val="007624C3"/>
    <w:rsid w:val="00783E60"/>
    <w:rsid w:val="007B358D"/>
    <w:rsid w:val="007C769F"/>
    <w:rsid w:val="0081621D"/>
    <w:rsid w:val="008313C2"/>
    <w:rsid w:val="00863FD6"/>
    <w:rsid w:val="008C00DB"/>
    <w:rsid w:val="008C0163"/>
    <w:rsid w:val="008C4AC2"/>
    <w:rsid w:val="008E21DF"/>
    <w:rsid w:val="00903419"/>
    <w:rsid w:val="009221AD"/>
    <w:rsid w:val="00947524"/>
    <w:rsid w:val="00954759"/>
    <w:rsid w:val="009679A9"/>
    <w:rsid w:val="00971633"/>
    <w:rsid w:val="00986065"/>
    <w:rsid w:val="009F2BAA"/>
    <w:rsid w:val="00A32931"/>
    <w:rsid w:val="00A542D9"/>
    <w:rsid w:val="00AA59C7"/>
    <w:rsid w:val="00AB5FB8"/>
    <w:rsid w:val="00B04B37"/>
    <w:rsid w:val="00B1101A"/>
    <w:rsid w:val="00B7054D"/>
    <w:rsid w:val="00B971BD"/>
    <w:rsid w:val="00BB6A06"/>
    <w:rsid w:val="00BB7527"/>
    <w:rsid w:val="00BD20AD"/>
    <w:rsid w:val="00C51128"/>
    <w:rsid w:val="00C8197D"/>
    <w:rsid w:val="00C865A7"/>
    <w:rsid w:val="00CD447A"/>
    <w:rsid w:val="00D0503F"/>
    <w:rsid w:val="00D215E1"/>
    <w:rsid w:val="00D70CDA"/>
    <w:rsid w:val="00E00075"/>
    <w:rsid w:val="00E46580"/>
    <w:rsid w:val="00E563CA"/>
    <w:rsid w:val="00EB4323"/>
    <w:rsid w:val="00F0052E"/>
    <w:rsid w:val="00F56EFF"/>
    <w:rsid w:val="00F67F61"/>
    <w:rsid w:val="00FC2E46"/>
    <w:rsid w:val="00FD0896"/>
    <w:rsid w:val="00FD14DF"/>
    <w:rsid w:val="00FD3AF1"/>
    <w:rsid w:val="00FE3A89"/>
    <w:rsid w:val="00FE7B58"/>
    <w:rsid w:val="0DF7122E"/>
    <w:rsid w:val="0E770C81"/>
    <w:rsid w:val="0F572D8B"/>
    <w:rsid w:val="127C72DB"/>
    <w:rsid w:val="12ED680C"/>
    <w:rsid w:val="17607004"/>
    <w:rsid w:val="191C681F"/>
    <w:rsid w:val="2BE723B5"/>
    <w:rsid w:val="33150C85"/>
    <w:rsid w:val="3B1C487B"/>
    <w:rsid w:val="3CA7066D"/>
    <w:rsid w:val="3EDB4DB7"/>
    <w:rsid w:val="3EFA15DC"/>
    <w:rsid w:val="48515DD8"/>
    <w:rsid w:val="4F30780B"/>
    <w:rsid w:val="4F4D5058"/>
    <w:rsid w:val="670A28D6"/>
    <w:rsid w:val="6DA50426"/>
    <w:rsid w:val="73B60419"/>
    <w:rsid w:val="742341AF"/>
    <w:rsid w:val="7FE142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0" w:uiPriority="0" w:unhideWhenUsed="0" w:qFormat="1"/>
    <w:lsdException w:name="toc 9" w:uiPriority="39"/>
    <w:lsdException w:name="annotation text" w:qFormat="1"/>
    <w:lsdException w:name="header" w:qFormat="1"/>
    <w:lsdException w:name="footer"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E563CA"/>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qFormat/>
    <w:rsid w:val="00E563CA"/>
    <w:pPr>
      <w:spacing w:after="120" w:line="240" w:lineRule="auto"/>
      <w:ind w:leftChars="200" w:left="200" w:firstLineChars="200" w:firstLine="200"/>
    </w:pPr>
  </w:style>
  <w:style w:type="paragraph" w:styleId="a4">
    <w:name w:val="Body Text Indent"/>
    <w:basedOn w:val="a0"/>
    <w:next w:val="3"/>
    <w:qFormat/>
    <w:rsid w:val="00E563CA"/>
    <w:pPr>
      <w:spacing w:line="400" w:lineRule="exact"/>
      <w:ind w:left="630"/>
    </w:pPr>
    <w:rPr>
      <w:rFonts w:ascii="楷体_GB2312"/>
      <w:sz w:val="30"/>
      <w:szCs w:val="30"/>
    </w:rPr>
  </w:style>
  <w:style w:type="paragraph" w:styleId="3">
    <w:name w:val="Body Text 3"/>
    <w:basedOn w:val="a0"/>
    <w:next w:val="8"/>
    <w:qFormat/>
    <w:rsid w:val="00E563CA"/>
    <w:pPr>
      <w:jc w:val="center"/>
      <w:outlineLvl w:val="0"/>
    </w:pPr>
    <w:rPr>
      <w:rFonts w:ascii="楷体_GB2312"/>
      <w:szCs w:val="20"/>
    </w:rPr>
  </w:style>
  <w:style w:type="paragraph" w:styleId="8">
    <w:name w:val="toc 8"/>
    <w:basedOn w:val="a0"/>
    <w:next w:val="a0"/>
    <w:qFormat/>
    <w:rsid w:val="00E563CA"/>
    <w:pPr>
      <w:spacing w:line="360" w:lineRule="auto"/>
      <w:ind w:leftChars="1400" w:left="2940" w:firstLineChars="200" w:firstLine="480"/>
    </w:pPr>
    <w:rPr>
      <w:rFonts w:ascii="宋体"/>
      <w:sz w:val="24"/>
    </w:rPr>
  </w:style>
  <w:style w:type="paragraph" w:styleId="a5">
    <w:name w:val="caption"/>
    <w:basedOn w:val="a0"/>
    <w:next w:val="a0"/>
    <w:qFormat/>
    <w:rsid w:val="00E563CA"/>
    <w:rPr>
      <w:rFonts w:ascii="Arial" w:eastAsia="黑体" w:hAnsi="Arial"/>
      <w:b/>
      <w:sz w:val="20"/>
    </w:rPr>
  </w:style>
  <w:style w:type="paragraph" w:styleId="a6">
    <w:name w:val="annotation text"/>
    <w:basedOn w:val="a0"/>
    <w:link w:val="Char"/>
    <w:uiPriority w:val="99"/>
    <w:semiHidden/>
    <w:unhideWhenUsed/>
    <w:qFormat/>
    <w:rsid w:val="00E563CA"/>
    <w:pPr>
      <w:jc w:val="left"/>
    </w:pPr>
  </w:style>
  <w:style w:type="paragraph" w:styleId="a7">
    <w:name w:val="Balloon Text"/>
    <w:basedOn w:val="a0"/>
    <w:link w:val="Char0"/>
    <w:uiPriority w:val="99"/>
    <w:semiHidden/>
    <w:unhideWhenUsed/>
    <w:qFormat/>
    <w:rsid w:val="00E563CA"/>
    <w:rPr>
      <w:sz w:val="18"/>
      <w:szCs w:val="18"/>
    </w:rPr>
  </w:style>
  <w:style w:type="paragraph" w:styleId="a8">
    <w:name w:val="footer"/>
    <w:basedOn w:val="a0"/>
    <w:link w:val="Char1"/>
    <w:uiPriority w:val="99"/>
    <w:semiHidden/>
    <w:unhideWhenUsed/>
    <w:qFormat/>
    <w:rsid w:val="00E563CA"/>
    <w:pPr>
      <w:tabs>
        <w:tab w:val="center" w:pos="4153"/>
        <w:tab w:val="right" w:pos="8306"/>
      </w:tabs>
      <w:snapToGrid w:val="0"/>
      <w:jc w:val="left"/>
    </w:pPr>
    <w:rPr>
      <w:sz w:val="18"/>
      <w:szCs w:val="18"/>
    </w:rPr>
  </w:style>
  <w:style w:type="paragraph" w:styleId="a9">
    <w:name w:val="header"/>
    <w:basedOn w:val="a0"/>
    <w:link w:val="Char2"/>
    <w:uiPriority w:val="99"/>
    <w:semiHidden/>
    <w:unhideWhenUsed/>
    <w:qFormat/>
    <w:rsid w:val="00E563CA"/>
    <w:pPr>
      <w:pBdr>
        <w:bottom w:val="single" w:sz="6" w:space="1" w:color="auto"/>
      </w:pBdr>
      <w:tabs>
        <w:tab w:val="center" w:pos="4153"/>
        <w:tab w:val="right" w:pos="8306"/>
      </w:tabs>
      <w:snapToGrid w:val="0"/>
      <w:jc w:val="center"/>
    </w:pPr>
    <w:rPr>
      <w:sz w:val="18"/>
      <w:szCs w:val="18"/>
    </w:rPr>
  </w:style>
  <w:style w:type="paragraph" w:styleId="aa">
    <w:name w:val="annotation subject"/>
    <w:basedOn w:val="a6"/>
    <w:next w:val="a6"/>
    <w:link w:val="Char3"/>
    <w:uiPriority w:val="99"/>
    <w:semiHidden/>
    <w:unhideWhenUsed/>
    <w:qFormat/>
    <w:rsid w:val="00E563CA"/>
    <w:rPr>
      <w:b/>
      <w:bCs/>
    </w:rPr>
  </w:style>
  <w:style w:type="table" w:styleId="ab">
    <w:name w:val="Table Grid"/>
    <w:basedOn w:val="a2"/>
    <w:qFormat/>
    <w:rsid w:val="00E563CA"/>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sid w:val="00E563CA"/>
    <w:rPr>
      <w:sz w:val="21"/>
      <w:szCs w:val="21"/>
    </w:rPr>
  </w:style>
  <w:style w:type="character" w:customStyle="1" w:styleId="Char4">
    <w:name w:val="段 Char"/>
    <w:link w:val="ad"/>
    <w:qFormat/>
    <w:rsid w:val="00E563CA"/>
    <w:rPr>
      <w:rFonts w:ascii="宋体"/>
    </w:rPr>
  </w:style>
  <w:style w:type="paragraph" w:customStyle="1" w:styleId="ad">
    <w:name w:val="段"/>
    <w:link w:val="Char4"/>
    <w:qFormat/>
    <w:rsid w:val="00E563CA"/>
    <w:pPr>
      <w:tabs>
        <w:tab w:val="center" w:pos="4201"/>
        <w:tab w:val="right" w:leader="dot" w:pos="9298"/>
      </w:tabs>
      <w:autoSpaceDE w:val="0"/>
      <w:autoSpaceDN w:val="0"/>
      <w:ind w:firstLineChars="200" w:firstLine="420"/>
      <w:jc w:val="both"/>
    </w:pPr>
    <w:rPr>
      <w:rFonts w:ascii="宋体" w:hAnsiTheme="minorHAnsi" w:cstheme="minorBidi"/>
      <w:kern w:val="2"/>
      <w:sz w:val="21"/>
      <w:szCs w:val="22"/>
    </w:rPr>
  </w:style>
  <w:style w:type="paragraph" w:customStyle="1" w:styleId="a">
    <w:name w:val="附录标识"/>
    <w:basedOn w:val="a0"/>
    <w:next w:val="ad"/>
    <w:qFormat/>
    <w:rsid w:val="00E563CA"/>
    <w:pPr>
      <w:keepNext/>
      <w:widowControl/>
      <w:numPr>
        <w:numId w:val="1"/>
      </w:numPr>
      <w:shd w:val="clear" w:color="FFFFFF" w:fill="FFFFFF"/>
      <w:tabs>
        <w:tab w:val="left" w:pos="360"/>
        <w:tab w:val="left" w:pos="6405"/>
      </w:tabs>
      <w:spacing w:before="640" w:after="280"/>
      <w:jc w:val="center"/>
      <w:outlineLvl w:val="0"/>
    </w:pPr>
    <w:rPr>
      <w:rFonts w:ascii="黑体" w:eastAsia="黑体" w:hAnsi="黑体"/>
      <w:kern w:val="0"/>
      <w:szCs w:val="20"/>
    </w:rPr>
  </w:style>
  <w:style w:type="character" w:customStyle="1" w:styleId="Char2">
    <w:name w:val="页眉 Char"/>
    <w:basedOn w:val="a1"/>
    <w:link w:val="a9"/>
    <w:uiPriority w:val="99"/>
    <w:semiHidden/>
    <w:qFormat/>
    <w:rsid w:val="00E563CA"/>
    <w:rPr>
      <w:rFonts w:ascii="Times New Roman" w:eastAsia="宋体" w:hAnsi="Times New Roman" w:cs="Times New Roman"/>
      <w:sz w:val="18"/>
      <w:szCs w:val="18"/>
    </w:rPr>
  </w:style>
  <w:style w:type="character" w:customStyle="1" w:styleId="Char1">
    <w:name w:val="页脚 Char"/>
    <w:basedOn w:val="a1"/>
    <w:link w:val="a8"/>
    <w:uiPriority w:val="99"/>
    <w:semiHidden/>
    <w:qFormat/>
    <w:rsid w:val="00E563CA"/>
    <w:rPr>
      <w:rFonts w:ascii="Times New Roman" w:eastAsia="宋体" w:hAnsi="Times New Roman" w:cs="Times New Roman"/>
      <w:sz w:val="18"/>
      <w:szCs w:val="18"/>
    </w:rPr>
  </w:style>
  <w:style w:type="paragraph" w:styleId="ae">
    <w:name w:val="List Paragraph"/>
    <w:basedOn w:val="a0"/>
    <w:uiPriority w:val="34"/>
    <w:qFormat/>
    <w:rsid w:val="00E563CA"/>
    <w:pPr>
      <w:ind w:firstLineChars="200" w:firstLine="420"/>
    </w:pPr>
  </w:style>
  <w:style w:type="paragraph" w:customStyle="1" w:styleId="Normal1">
    <w:name w:val="Normal_1"/>
    <w:qFormat/>
    <w:rsid w:val="00E563CA"/>
    <w:rPr>
      <w:rFonts w:eastAsia="宋体"/>
      <w:sz w:val="24"/>
      <w:szCs w:val="24"/>
    </w:rPr>
  </w:style>
  <w:style w:type="character" w:customStyle="1" w:styleId="Char">
    <w:name w:val="批注文字 Char"/>
    <w:basedOn w:val="a1"/>
    <w:link w:val="a6"/>
    <w:uiPriority w:val="99"/>
    <w:semiHidden/>
    <w:qFormat/>
    <w:rsid w:val="00E563CA"/>
    <w:rPr>
      <w:rFonts w:ascii="Times New Roman" w:eastAsia="宋体" w:hAnsi="Times New Roman" w:cs="Times New Roman"/>
      <w:kern w:val="2"/>
      <w:sz w:val="21"/>
      <w:szCs w:val="24"/>
    </w:rPr>
  </w:style>
  <w:style w:type="character" w:customStyle="1" w:styleId="Char3">
    <w:name w:val="批注主题 Char"/>
    <w:basedOn w:val="Char"/>
    <w:link w:val="aa"/>
    <w:uiPriority w:val="99"/>
    <w:semiHidden/>
    <w:qFormat/>
    <w:rsid w:val="00E563CA"/>
    <w:rPr>
      <w:b/>
      <w:bCs/>
    </w:rPr>
  </w:style>
  <w:style w:type="character" w:customStyle="1" w:styleId="Char0">
    <w:name w:val="批注框文本 Char"/>
    <w:basedOn w:val="a1"/>
    <w:link w:val="a7"/>
    <w:uiPriority w:val="99"/>
    <w:semiHidden/>
    <w:qFormat/>
    <w:rsid w:val="00E563C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Company>Microsoft</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刘浩</dc:creator>
  <cp:lastModifiedBy>AutoBVT</cp:lastModifiedBy>
  <cp:revision>9</cp:revision>
  <dcterms:created xsi:type="dcterms:W3CDTF">2020-08-04T06:39:00Z</dcterms:created>
  <dcterms:modified xsi:type="dcterms:W3CDTF">2021-03-16T08:04:00Z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