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F1" w:rsidRDefault="000406F1">
      <w:pPr>
        <w:snapToGrid w:val="0"/>
        <w:spacing w:line="580" w:lineRule="exact"/>
        <w:jc w:val="center"/>
        <w:rPr>
          <w:rFonts w:ascii="方正小标宋_GBK" w:eastAsia="方正小标宋_GBK" w:hAnsi="方正小标宋_GBK" w:cs="方正小标宋_GBK"/>
          <w:color w:val="000000"/>
          <w:sz w:val="44"/>
          <w:szCs w:val="44"/>
        </w:rPr>
      </w:pPr>
      <w:bookmarkStart w:id="0" w:name="_GoBack"/>
      <w:bookmarkEnd w:id="0"/>
    </w:p>
    <w:p w:rsidR="000406F1" w:rsidRDefault="003B6BE2">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w:t>
      </w:r>
      <w:r w:rsidR="00DE1F25">
        <w:rPr>
          <w:rFonts w:ascii="方正小标宋_GBK" w:eastAsia="方正小标宋_GBK" w:hAnsi="方正小标宋_GBK" w:cs="方正小标宋_GBK" w:hint="eastAsia"/>
          <w:color w:val="000000"/>
          <w:sz w:val="44"/>
          <w:szCs w:val="44"/>
        </w:rPr>
        <w:t>1</w:t>
      </w:r>
      <w:r>
        <w:rPr>
          <w:rFonts w:ascii="方正小标宋_GBK" w:eastAsia="方正小标宋_GBK" w:hAnsi="方正小标宋_GBK" w:cs="方正小标宋_GBK" w:hint="eastAsia"/>
          <w:color w:val="000000"/>
          <w:sz w:val="44"/>
          <w:szCs w:val="44"/>
        </w:rPr>
        <w:t>年无锡市服装面料产品质量监督抽查</w:t>
      </w:r>
    </w:p>
    <w:p w:rsidR="000406F1" w:rsidRDefault="003B6BE2">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实施细则</w:t>
      </w:r>
    </w:p>
    <w:p w:rsidR="000406F1" w:rsidRDefault="000406F1">
      <w:pPr>
        <w:snapToGrid w:val="0"/>
        <w:spacing w:line="580" w:lineRule="exact"/>
        <w:jc w:val="center"/>
        <w:rPr>
          <w:rFonts w:ascii="方正小标宋_GBK" w:eastAsia="方正小标宋_GBK" w:hAnsi="方正小标宋_GBK" w:cs="方正小标宋_GBK"/>
          <w:color w:val="000000"/>
          <w:sz w:val="44"/>
          <w:szCs w:val="44"/>
        </w:rPr>
      </w:pPr>
    </w:p>
    <w:p w:rsidR="000406F1" w:rsidRDefault="003B6BE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1.</w:t>
      </w:r>
      <w:r>
        <w:rPr>
          <w:rFonts w:eastAsia="方正黑体_GBK" w:hint="eastAsia"/>
          <w:kern w:val="0"/>
          <w:sz w:val="32"/>
          <w:szCs w:val="32"/>
          <w:shd w:val="clear" w:color="auto" w:fill="FFFFFF"/>
        </w:rPr>
        <w:t>范围</w:t>
      </w:r>
    </w:p>
    <w:p w:rsidR="000406F1" w:rsidRDefault="003B6BE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本方案适用于无锡市内生产的服装面料，包括针织面料、色织布、毛织品等。</w:t>
      </w:r>
      <w:r>
        <w:rPr>
          <w:rFonts w:eastAsia="方正仿宋_GBK" w:hAnsi="方正仿宋_GBK"/>
          <w:sz w:val="32"/>
          <w:szCs w:val="32"/>
        </w:rPr>
        <w:t>本细则规定了此产品的抽样方法、检验依据、检验项目、检验方法、判定原则、异议处理及复检。</w:t>
      </w:r>
    </w:p>
    <w:p w:rsidR="000406F1" w:rsidRDefault="003B6BE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2.</w:t>
      </w:r>
      <w:r>
        <w:rPr>
          <w:rFonts w:eastAsia="方正黑体_GBK" w:hint="eastAsia"/>
          <w:kern w:val="0"/>
          <w:sz w:val="32"/>
          <w:szCs w:val="32"/>
          <w:shd w:val="clear" w:color="auto" w:fill="FFFFFF"/>
        </w:rPr>
        <w:t>抽样方法</w:t>
      </w:r>
    </w:p>
    <w:p w:rsidR="000406F1" w:rsidRDefault="003B6BE2">
      <w:pPr>
        <w:spacing w:line="560" w:lineRule="exact"/>
        <w:ind w:firstLineChars="200" w:firstLine="643"/>
        <w:rPr>
          <w:rFonts w:eastAsia="方正仿宋_GBK" w:hAnsi="方正仿宋_GBK"/>
          <w:b/>
          <w:bCs/>
          <w:sz w:val="32"/>
          <w:szCs w:val="32"/>
        </w:rPr>
      </w:pPr>
      <w:r>
        <w:rPr>
          <w:rFonts w:eastAsia="方正仿宋_GBK" w:hAnsi="方正仿宋_GBK" w:hint="eastAsia"/>
          <w:b/>
          <w:bCs/>
          <w:sz w:val="32"/>
          <w:szCs w:val="32"/>
        </w:rPr>
        <w:t>2.1</w:t>
      </w:r>
      <w:r>
        <w:rPr>
          <w:rFonts w:eastAsia="方正仿宋_GBK" w:hAnsi="方正仿宋_GBK" w:hint="eastAsia"/>
          <w:b/>
          <w:bCs/>
          <w:sz w:val="32"/>
          <w:szCs w:val="32"/>
        </w:rPr>
        <w:t>生产企业采样</w:t>
      </w:r>
    </w:p>
    <w:p w:rsidR="000406F1" w:rsidRDefault="003B6BE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抽样数量：每批次产品抽取</w:t>
      </w:r>
      <w:r w:rsidR="00DE1F25">
        <w:rPr>
          <w:rFonts w:eastAsia="方正仿宋_GBK" w:hAnsi="方正仿宋_GBK" w:hint="eastAsia"/>
          <w:sz w:val="32"/>
          <w:szCs w:val="32"/>
        </w:rPr>
        <w:t>全门幅</w:t>
      </w:r>
      <w:r>
        <w:rPr>
          <w:rFonts w:eastAsia="方正仿宋_GBK" w:hAnsi="方正仿宋_GBK" w:hint="eastAsia"/>
          <w:sz w:val="32"/>
          <w:szCs w:val="32"/>
        </w:rPr>
        <w:t>4</w:t>
      </w:r>
      <w:r>
        <w:rPr>
          <w:rFonts w:eastAsia="方正仿宋_GBK" w:hAnsi="方正仿宋_GBK" w:hint="eastAsia"/>
          <w:sz w:val="32"/>
          <w:szCs w:val="32"/>
        </w:rPr>
        <w:t>米（</w:t>
      </w:r>
      <w:r w:rsidR="00DE1F25">
        <w:rPr>
          <w:rFonts w:eastAsia="方正仿宋_GBK" w:hAnsi="方正仿宋_GBK" w:hint="eastAsia"/>
          <w:sz w:val="32"/>
          <w:szCs w:val="32"/>
        </w:rPr>
        <w:t>其中</w:t>
      </w:r>
      <w:r>
        <w:rPr>
          <w:rFonts w:eastAsia="方正仿宋_GBK" w:hAnsi="方正仿宋_GBK" w:hint="eastAsia"/>
          <w:sz w:val="32"/>
          <w:szCs w:val="32"/>
        </w:rPr>
        <w:t>2</w:t>
      </w:r>
      <w:r>
        <w:rPr>
          <w:rFonts w:eastAsia="方正仿宋_GBK" w:hAnsi="方正仿宋_GBK" w:hint="eastAsia"/>
          <w:sz w:val="32"/>
          <w:szCs w:val="32"/>
        </w:rPr>
        <w:t>米备样）。</w:t>
      </w:r>
    </w:p>
    <w:p w:rsidR="000406F1" w:rsidRDefault="003B6BE2">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eastAsia="方正仿宋_GBK" w:hAnsi="方正仿宋_GBK" w:hint="eastAsia"/>
          <w:sz w:val="32"/>
          <w:szCs w:val="32"/>
        </w:rPr>
        <w:t>GB/T 10111</w:t>
      </w:r>
      <w:r>
        <w:rPr>
          <w:rFonts w:eastAsia="方正仿宋_GBK" w:hAnsi="方正仿宋_GBK" w:hint="eastAsia"/>
          <w:sz w:val="32"/>
          <w:szCs w:val="32"/>
        </w:rPr>
        <w:t>规定的程序</w:t>
      </w:r>
      <w:r>
        <w:rPr>
          <w:rFonts w:eastAsia="方正仿宋_GBK" w:hAnsi="方正仿宋_GBK" w:hint="eastAsia"/>
          <w:sz w:val="32"/>
          <w:szCs w:val="32"/>
        </w:rPr>
        <w:t>,</w:t>
      </w:r>
      <w:r>
        <w:rPr>
          <w:rFonts w:eastAsia="方正仿宋_GBK" w:hAnsi="方正仿宋_GBK" w:hint="eastAsia"/>
          <w:sz w:val="32"/>
          <w:szCs w:val="32"/>
        </w:rPr>
        <w:t>采用简单随机抽样方法，利用随机数表、骰子或扑克牌产生随机数进行抽样。每批次随机抽取二匹布，每匹布抽取全门幅</w:t>
      </w:r>
      <w:r>
        <w:rPr>
          <w:rFonts w:eastAsia="方正仿宋_GBK" w:hAnsi="方正仿宋_GBK" w:hint="eastAsia"/>
          <w:sz w:val="32"/>
          <w:szCs w:val="32"/>
        </w:rPr>
        <w:t>2</w:t>
      </w:r>
      <w:r>
        <w:rPr>
          <w:rFonts w:eastAsia="方正仿宋_GBK" w:hAnsi="方正仿宋_GBK" w:hint="eastAsia"/>
          <w:sz w:val="32"/>
          <w:szCs w:val="32"/>
        </w:rPr>
        <w:t>米。抽样基数梭织面料不少于</w:t>
      </w:r>
      <w:r>
        <w:rPr>
          <w:rFonts w:eastAsia="方正仿宋_GBK" w:hAnsi="方正仿宋_GBK" w:hint="eastAsia"/>
          <w:sz w:val="32"/>
          <w:szCs w:val="32"/>
        </w:rPr>
        <w:t>2</w:t>
      </w:r>
      <w:r>
        <w:rPr>
          <w:rFonts w:eastAsia="方正仿宋_GBK" w:hAnsi="方正仿宋_GBK" w:hint="eastAsia"/>
          <w:sz w:val="32"/>
          <w:szCs w:val="32"/>
        </w:rPr>
        <w:t>匹，针织面料不少于</w:t>
      </w:r>
      <w:r>
        <w:rPr>
          <w:rFonts w:eastAsia="方正仿宋_GBK" w:hAnsi="方正仿宋_GBK" w:hint="eastAsia"/>
          <w:sz w:val="32"/>
          <w:szCs w:val="32"/>
        </w:rPr>
        <w:t>100kg</w:t>
      </w:r>
      <w:r>
        <w:rPr>
          <w:rFonts w:eastAsia="方正仿宋_GBK" w:hAnsi="方正仿宋_GBK" w:hint="eastAsia"/>
          <w:sz w:val="32"/>
          <w:szCs w:val="32"/>
        </w:rPr>
        <w:t>。</w:t>
      </w:r>
    </w:p>
    <w:p w:rsidR="000406F1" w:rsidRDefault="003B6BE2">
      <w:pPr>
        <w:spacing w:line="560" w:lineRule="exact"/>
        <w:ind w:firstLineChars="200" w:firstLine="640"/>
        <w:rPr>
          <w:rFonts w:eastAsia="方正仿宋_GBK" w:hAnsi="方正仿宋_GBK"/>
          <w:sz w:val="32"/>
          <w:szCs w:val="32"/>
        </w:rPr>
      </w:pPr>
      <w:r>
        <w:rPr>
          <w:rFonts w:eastAsia="方正仿宋_GBK"/>
          <w:kern w:val="0"/>
          <w:sz w:val="32"/>
          <w:szCs w:val="32"/>
          <w:shd w:val="clear" w:color="auto" w:fill="FFFFFF"/>
        </w:rPr>
        <w:t>抽样工作由承检机构持</w:t>
      </w:r>
      <w:r>
        <w:rPr>
          <w:rFonts w:eastAsia="方正仿宋_GBK"/>
          <w:kern w:val="0"/>
          <w:sz w:val="32"/>
          <w:szCs w:val="32"/>
          <w:shd w:val="clear" w:color="auto" w:fill="FFFFFF"/>
        </w:rPr>
        <w:t>“</w:t>
      </w:r>
      <w:r>
        <w:rPr>
          <w:rFonts w:eastAsia="方正仿宋_GBK" w:hAnsi="方正仿宋_GBK"/>
          <w:sz w:val="32"/>
          <w:szCs w:val="32"/>
        </w:rPr>
        <w:t>江苏省产品质量监督检验员证</w:t>
      </w:r>
      <w:r>
        <w:rPr>
          <w:rFonts w:eastAsia="方正仿宋_GBK"/>
          <w:kern w:val="0"/>
          <w:sz w:val="32"/>
          <w:szCs w:val="32"/>
          <w:shd w:val="clear" w:color="auto" w:fill="FFFFFF"/>
        </w:rPr>
        <w:t>”</w:t>
      </w:r>
      <w:r>
        <w:rPr>
          <w:rFonts w:eastAsia="方正仿宋_GBK"/>
          <w:kern w:val="0"/>
          <w:sz w:val="32"/>
          <w:szCs w:val="32"/>
          <w:shd w:val="clear" w:color="auto" w:fill="FFFFFF"/>
        </w:rPr>
        <w:t>的不少于</w:t>
      </w:r>
      <w:r>
        <w:rPr>
          <w:rFonts w:eastAsia="方正仿宋_GBK"/>
          <w:kern w:val="0"/>
          <w:sz w:val="32"/>
          <w:szCs w:val="32"/>
          <w:shd w:val="clear" w:color="auto" w:fill="FFFFFF"/>
        </w:rPr>
        <w:t>2</w:t>
      </w:r>
      <w:r>
        <w:rPr>
          <w:rFonts w:eastAsia="方正仿宋_GBK"/>
          <w:kern w:val="0"/>
          <w:sz w:val="32"/>
          <w:szCs w:val="32"/>
          <w:shd w:val="clear" w:color="auto" w:fill="FFFFFF"/>
        </w:rPr>
        <w:t>名工作人员共同完成。</w:t>
      </w:r>
      <w:r w:rsidR="00AD7429">
        <w:rPr>
          <w:rFonts w:eastAsia="方正仿宋_GBK" w:hAnsi="方正仿宋_GBK"/>
          <w:sz w:val="32"/>
          <w:szCs w:val="32"/>
        </w:rPr>
        <w:t xml:space="preserve"> </w:t>
      </w:r>
    </w:p>
    <w:p w:rsidR="000406F1" w:rsidRDefault="003B6BE2">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3.</w:t>
      </w:r>
      <w:r>
        <w:rPr>
          <w:rFonts w:eastAsia="方正黑体_GBK" w:hint="eastAsia"/>
          <w:kern w:val="0"/>
          <w:sz w:val="32"/>
          <w:szCs w:val="32"/>
          <w:shd w:val="clear" w:color="auto" w:fill="FFFFFF"/>
        </w:rPr>
        <w:t>检验依据</w:t>
      </w:r>
    </w:p>
    <w:p w:rsidR="000406F1" w:rsidRDefault="003B6BE2">
      <w:pPr>
        <w:spacing w:line="560" w:lineRule="exact"/>
        <w:jc w:val="center"/>
        <w:rPr>
          <w:rFonts w:eastAsia="方正仿宋_GBK" w:hAnsi="方正仿宋_GBK"/>
          <w:sz w:val="28"/>
          <w:szCs w:val="28"/>
        </w:rPr>
      </w:pPr>
      <w:r>
        <w:rPr>
          <w:rFonts w:eastAsia="方正仿宋_GBK" w:hAnsi="方正仿宋_GBK" w:hint="eastAsia"/>
          <w:sz w:val="28"/>
          <w:szCs w:val="28"/>
        </w:rPr>
        <w:t>表</w:t>
      </w:r>
      <w:r>
        <w:rPr>
          <w:rFonts w:eastAsia="方正仿宋_GBK" w:hAnsi="方正仿宋_GBK" w:hint="eastAsia"/>
          <w:sz w:val="28"/>
          <w:szCs w:val="28"/>
        </w:rPr>
        <w:t xml:space="preserve">1 </w:t>
      </w:r>
      <w:r>
        <w:rPr>
          <w:rFonts w:eastAsia="方正仿宋_GBK" w:hAnsi="方正仿宋_GBK" w:hint="eastAsia"/>
          <w:sz w:val="28"/>
          <w:szCs w:val="28"/>
        </w:rPr>
        <w:t>检验项目</w:t>
      </w:r>
    </w:p>
    <w:tbl>
      <w:tblPr>
        <w:tblW w:w="91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850"/>
        <w:gridCol w:w="2778"/>
        <w:gridCol w:w="2778"/>
        <w:gridCol w:w="2778"/>
      </w:tblGrid>
      <w:tr w:rsidR="000406F1">
        <w:trPr>
          <w:cantSplit/>
          <w:trHeight w:val="312"/>
          <w:tblHeader/>
          <w:jc w:val="center"/>
        </w:trPr>
        <w:tc>
          <w:tcPr>
            <w:tcW w:w="850" w:type="dxa"/>
            <w:vMerge w:val="restart"/>
            <w:vAlign w:val="center"/>
          </w:tcPr>
          <w:p w:rsidR="000406F1" w:rsidRDefault="003B6BE2">
            <w:pPr>
              <w:adjustRightInd w:val="0"/>
              <w:snapToGrid w:val="0"/>
              <w:jc w:val="center"/>
              <w:rPr>
                <w:rFonts w:eastAsia="方正仿宋_GBK"/>
                <w:sz w:val="24"/>
              </w:rPr>
            </w:pPr>
            <w:r>
              <w:rPr>
                <w:rFonts w:eastAsia="方正仿宋_GBK" w:hint="eastAsia"/>
                <w:sz w:val="24"/>
              </w:rPr>
              <w:t>序号</w:t>
            </w:r>
          </w:p>
        </w:tc>
        <w:tc>
          <w:tcPr>
            <w:tcW w:w="2778" w:type="dxa"/>
            <w:vMerge w:val="restart"/>
            <w:vAlign w:val="center"/>
          </w:tcPr>
          <w:p w:rsidR="000406F1" w:rsidRDefault="003B6BE2">
            <w:pPr>
              <w:adjustRightInd w:val="0"/>
              <w:snapToGrid w:val="0"/>
              <w:jc w:val="center"/>
              <w:rPr>
                <w:rFonts w:eastAsia="方正仿宋_GBK"/>
                <w:sz w:val="24"/>
              </w:rPr>
            </w:pPr>
            <w:r>
              <w:rPr>
                <w:rFonts w:eastAsia="方正仿宋_GBK" w:hint="eastAsia"/>
                <w:sz w:val="24"/>
              </w:rPr>
              <w:t>检验项目</w:t>
            </w:r>
          </w:p>
        </w:tc>
        <w:tc>
          <w:tcPr>
            <w:tcW w:w="2778" w:type="dxa"/>
            <w:vMerge w:val="restart"/>
            <w:vAlign w:val="center"/>
          </w:tcPr>
          <w:p w:rsidR="000406F1" w:rsidRDefault="003B6BE2">
            <w:pPr>
              <w:adjustRightInd w:val="0"/>
              <w:snapToGrid w:val="0"/>
              <w:jc w:val="center"/>
              <w:rPr>
                <w:rFonts w:eastAsia="方正仿宋_GBK"/>
                <w:sz w:val="24"/>
              </w:rPr>
            </w:pPr>
            <w:r>
              <w:rPr>
                <w:rFonts w:eastAsia="方正仿宋_GBK" w:hint="eastAsia"/>
                <w:sz w:val="24"/>
              </w:rPr>
              <w:t>检验依据</w:t>
            </w:r>
          </w:p>
        </w:tc>
        <w:tc>
          <w:tcPr>
            <w:tcW w:w="2778" w:type="dxa"/>
            <w:vMerge w:val="restart"/>
            <w:vAlign w:val="center"/>
          </w:tcPr>
          <w:p w:rsidR="000406F1" w:rsidRDefault="003B6BE2">
            <w:pPr>
              <w:adjustRightInd w:val="0"/>
              <w:snapToGrid w:val="0"/>
              <w:jc w:val="center"/>
              <w:rPr>
                <w:rFonts w:eastAsia="方正仿宋_GBK"/>
                <w:sz w:val="24"/>
              </w:rPr>
            </w:pPr>
            <w:r>
              <w:rPr>
                <w:rFonts w:eastAsia="方正仿宋_GBK" w:hint="eastAsia"/>
                <w:sz w:val="24"/>
              </w:rPr>
              <w:t>检验方法</w:t>
            </w:r>
          </w:p>
        </w:tc>
      </w:tr>
      <w:tr w:rsidR="000406F1">
        <w:trPr>
          <w:cantSplit/>
          <w:trHeight w:val="312"/>
          <w:tblHeader/>
          <w:jc w:val="center"/>
        </w:trPr>
        <w:tc>
          <w:tcPr>
            <w:tcW w:w="850" w:type="dxa"/>
            <w:vMerge/>
            <w:vAlign w:val="center"/>
          </w:tcPr>
          <w:p w:rsidR="000406F1" w:rsidRDefault="000406F1">
            <w:pPr>
              <w:adjustRightInd w:val="0"/>
              <w:snapToGrid w:val="0"/>
              <w:jc w:val="center"/>
              <w:rPr>
                <w:rFonts w:eastAsia="方正仿宋_GBK"/>
                <w:sz w:val="24"/>
              </w:rPr>
            </w:pPr>
          </w:p>
        </w:tc>
        <w:tc>
          <w:tcPr>
            <w:tcW w:w="2778" w:type="dxa"/>
            <w:vMerge/>
            <w:vAlign w:val="center"/>
          </w:tcPr>
          <w:p w:rsidR="000406F1" w:rsidRDefault="000406F1">
            <w:pPr>
              <w:adjustRightInd w:val="0"/>
              <w:snapToGrid w:val="0"/>
              <w:jc w:val="center"/>
              <w:rPr>
                <w:rFonts w:eastAsia="方正仿宋_GBK"/>
                <w:sz w:val="24"/>
              </w:rPr>
            </w:pPr>
          </w:p>
        </w:tc>
        <w:tc>
          <w:tcPr>
            <w:tcW w:w="2778" w:type="dxa"/>
            <w:vMerge/>
            <w:vAlign w:val="center"/>
          </w:tcPr>
          <w:p w:rsidR="000406F1" w:rsidRDefault="000406F1">
            <w:pPr>
              <w:adjustRightInd w:val="0"/>
              <w:snapToGrid w:val="0"/>
              <w:jc w:val="center"/>
              <w:rPr>
                <w:rFonts w:eastAsia="方正仿宋_GBK"/>
                <w:sz w:val="24"/>
              </w:rPr>
            </w:pPr>
          </w:p>
        </w:tc>
        <w:tc>
          <w:tcPr>
            <w:tcW w:w="2778" w:type="dxa"/>
            <w:vMerge/>
            <w:vAlign w:val="center"/>
          </w:tcPr>
          <w:p w:rsidR="000406F1" w:rsidRDefault="000406F1">
            <w:pPr>
              <w:adjustRightInd w:val="0"/>
              <w:snapToGrid w:val="0"/>
              <w:jc w:val="center"/>
              <w:rPr>
                <w:rFonts w:eastAsia="方正仿宋_GBK"/>
                <w:sz w:val="24"/>
              </w:rPr>
            </w:pP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 xml:space="preserve">1 </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甲醛含量</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2912.1</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lastRenderedPageBreak/>
              <w:t>2</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pH</w:t>
            </w:r>
            <w:r>
              <w:rPr>
                <w:rFonts w:eastAsia="方正仿宋_GBK" w:hint="eastAsia"/>
                <w:sz w:val="24"/>
              </w:rPr>
              <w:t>值</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7573</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3</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可分解致癌芳香胺染料</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17592</w:t>
            </w:r>
          </w:p>
          <w:p w:rsidR="000406F1" w:rsidRDefault="003B6BE2">
            <w:pPr>
              <w:adjustRightInd w:val="0"/>
              <w:snapToGrid w:val="0"/>
              <w:jc w:val="center"/>
              <w:rPr>
                <w:rFonts w:eastAsia="方正仿宋_GBK"/>
                <w:sz w:val="24"/>
              </w:rPr>
            </w:pPr>
            <w:r>
              <w:rPr>
                <w:rFonts w:eastAsia="方正仿宋_GBK" w:hint="eastAsia"/>
                <w:sz w:val="24"/>
              </w:rPr>
              <w:t>GB/T 23344</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4</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耐水色牢度</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5713</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5</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耐酸汗渍色牢度</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3922</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6</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耐碱汗渍色牢度</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3922</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7</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耐摩擦色牢度</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 18401</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3920</w:t>
            </w:r>
          </w:p>
        </w:tc>
      </w:tr>
      <w:tr w:rsidR="000406F1">
        <w:trPr>
          <w:cantSplit/>
          <w:trHeight w:val="333"/>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8</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纤维含量</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29862</w:t>
            </w:r>
          </w:p>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FZ/T 01057</w:t>
            </w:r>
          </w:p>
          <w:p w:rsidR="000406F1" w:rsidRDefault="003B6BE2">
            <w:pPr>
              <w:adjustRightInd w:val="0"/>
              <w:snapToGrid w:val="0"/>
              <w:jc w:val="center"/>
              <w:rPr>
                <w:rFonts w:eastAsia="方正仿宋_GBK"/>
                <w:sz w:val="24"/>
              </w:rPr>
            </w:pPr>
            <w:r>
              <w:rPr>
                <w:rFonts w:eastAsia="方正仿宋_GBK" w:hint="eastAsia"/>
                <w:sz w:val="24"/>
              </w:rPr>
              <w:t>GB/T 2910</w:t>
            </w:r>
          </w:p>
          <w:p w:rsidR="000406F1" w:rsidRDefault="003B6BE2">
            <w:pPr>
              <w:adjustRightInd w:val="0"/>
              <w:snapToGrid w:val="0"/>
              <w:jc w:val="center"/>
              <w:rPr>
                <w:rFonts w:eastAsia="方正仿宋_GBK"/>
                <w:sz w:val="24"/>
              </w:rPr>
            </w:pPr>
            <w:r>
              <w:rPr>
                <w:rFonts w:eastAsia="方正仿宋_GBK" w:hint="eastAsia"/>
                <w:sz w:val="24"/>
              </w:rPr>
              <w:t>FZ/T 01095</w:t>
            </w:r>
            <w:r>
              <w:rPr>
                <w:rFonts w:eastAsia="方正仿宋_GBK" w:hint="eastAsia"/>
                <w:sz w:val="24"/>
              </w:rPr>
              <w:t>等</w:t>
            </w:r>
          </w:p>
        </w:tc>
      </w:tr>
      <w:tr w:rsidR="000406F1">
        <w:trPr>
          <w:cantSplit/>
          <w:trHeight w:val="510"/>
          <w:jc w:val="center"/>
        </w:trPr>
        <w:tc>
          <w:tcPr>
            <w:tcW w:w="850" w:type="dxa"/>
            <w:vAlign w:val="center"/>
          </w:tcPr>
          <w:p w:rsidR="000406F1" w:rsidRDefault="003B6BE2">
            <w:pPr>
              <w:adjustRightInd w:val="0"/>
              <w:snapToGrid w:val="0"/>
              <w:jc w:val="center"/>
              <w:rPr>
                <w:rFonts w:eastAsia="方正仿宋_GBK"/>
                <w:sz w:val="24"/>
              </w:rPr>
            </w:pPr>
            <w:r>
              <w:rPr>
                <w:rFonts w:eastAsia="方正仿宋_GBK" w:hint="eastAsia"/>
                <w:sz w:val="24"/>
              </w:rPr>
              <w:t>9</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起球</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相应产品标准</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4802</w:t>
            </w:r>
          </w:p>
        </w:tc>
      </w:tr>
      <w:tr w:rsidR="000406F1">
        <w:trPr>
          <w:cantSplit/>
          <w:trHeight w:val="510"/>
          <w:jc w:val="center"/>
        </w:trPr>
        <w:tc>
          <w:tcPr>
            <w:tcW w:w="850" w:type="dxa"/>
            <w:vAlign w:val="center"/>
          </w:tcPr>
          <w:p w:rsidR="000406F1" w:rsidRDefault="003B6BE2" w:rsidP="00DE1F25">
            <w:pPr>
              <w:adjustRightInd w:val="0"/>
              <w:snapToGrid w:val="0"/>
              <w:jc w:val="center"/>
              <w:rPr>
                <w:rFonts w:eastAsia="方正仿宋_GBK"/>
                <w:sz w:val="24"/>
              </w:rPr>
            </w:pPr>
            <w:r>
              <w:rPr>
                <w:rFonts w:eastAsia="方正仿宋_GBK" w:hint="eastAsia"/>
                <w:sz w:val="24"/>
              </w:rPr>
              <w:t>1</w:t>
            </w:r>
            <w:r w:rsidR="00DE1F25">
              <w:rPr>
                <w:rFonts w:eastAsia="方正仿宋_GBK" w:hint="eastAsia"/>
                <w:sz w:val="24"/>
              </w:rPr>
              <w:t>0</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烷基酚聚氧乙烯醚</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21295</w:t>
            </w:r>
          </w:p>
        </w:tc>
        <w:tc>
          <w:tcPr>
            <w:tcW w:w="2778" w:type="dxa"/>
            <w:vAlign w:val="center"/>
          </w:tcPr>
          <w:p w:rsidR="000406F1" w:rsidRDefault="003B6BE2">
            <w:pPr>
              <w:adjustRightInd w:val="0"/>
              <w:snapToGrid w:val="0"/>
              <w:jc w:val="center"/>
              <w:rPr>
                <w:rFonts w:eastAsia="方正仿宋_GBK"/>
                <w:sz w:val="24"/>
              </w:rPr>
            </w:pPr>
            <w:r>
              <w:rPr>
                <w:rFonts w:eastAsia="方正仿宋_GBK" w:hint="eastAsia"/>
                <w:sz w:val="24"/>
              </w:rPr>
              <w:t>GB/T 23322</w:t>
            </w:r>
          </w:p>
        </w:tc>
      </w:tr>
    </w:tbl>
    <w:p w:rsidR="000406F1" w:rsidRDefault="003B6BE2">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检验方法包括相关产品标准及试验方法标准。</w:t>
      </w:r>
    </w:p>
    <w:p w:rsidR="000406F1" w:rsidRDefault="003B6BE2">
      <w:pPr>
        <w:spacing w:line="580" w:lineRule="exact"/>
        <w:ind w:firstLineChars="200" w:firstLine="640"/>
        <w:rPr>
          <w:rFonts w:eastAsia="方正仿宋_GBK"/>
          <w:kern w:val="0"/>
          <w:sz w:val="32"/>
          <w:szCs w:val="32"/>
          <w:shd w:val="clear" w:color="auto" w:fill="FFFFFF"/>
        </w:rPr>
      </w:pPr>
      <w:r>
        <w:rPr>
          <w:rFonts w:eastAsia="方正黑体_GBK" w:hint="eastAsia"/>
          <w:kern w:val="0"/>
          <w:sz w:val="32"/>
          <w:szCs w:val="32"/>
          <w:shd w:val="clear" w:color="auto" w:fill="FFFFFF"/>
        </w:rPr>
        <w:t>4</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判定规则</w:t>
      </w:r>
    </w:p>
    <w:p w:rsidR="000406F1" w:rsidRDefault="003B6BE2">
      <w:pPr>
        <w:spacing w:line="580" w:lineRule="exact"/>
        <w:ind w:firstLineChars="200" w:firstLine="643"/>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GB 18401-2010</w:t>
      </w:r>
      <w:r w:rsidRPr="00DE1F25">
        <w:rPr>
          <w:rFonts w:eastAsia="方正仿宋_GBK" w:hAnsi="方正仿宋_GBK" w:hint="eastAsia"/>
          <w:sz w:val="32"/>
          <w:szCs w:val="32"/>
        </w:rPr>
        <w:t>《国家纺织产品基本安全技术规范》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GB/T 29862-2013</w:t>
      </w:r>
      <w:r w:rsidRPr="00DE1F25">
        <w:rPr>
          <w:rFonts w:eastAsia="方正仿宋_GBK" w:hAnsi="方正仿宋_GBK" w:hint="eastAsia"/>
          <w:sz w:val="32"/>
          <w:szCs w:val="32"/>
        </w:rPr>
        <w:t>《纺织品</w:t>
      </w:r>
      <w:r w:rsidRPr="00DE1F25">
        <w:rPr>
          <w:rFonts w:eastAsia="方正仿宋_GBK" w:hAnsi="方正仿宋_GBK" w:hint="eastAsia"/>
          <w:sz w:val="32"/>
          <w:szCs w:val="32"/>
        </w:rPr>
        <w:t xml:space="preserve"> </w:t>
      </w:r>
      <w:r w:rsidRPr="00DE1F25">
        <w:rPr>
          <w:rFonts w:eastAsia="方正仿宋_GBK" w:hAnsi="方正仿宋_GBK" w:hint="eastAsia"/>
          <w:sz w:val="32"/>
          <w:szCs w:val="32"/>
        </w:rPr>
        <w:t>纤维含量的标识》</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GB/T 411-2017</w:t>
      </w:r>
      <w:r w:rsidRPr="00DE1F25">
        <w:rPr>
          <w:rFonts w:eastAsia="方正仿宋_GBK" w:hAnsi="方正仿宋_GBK" w:hint="eastAsia"/>
          <w:sz w:val="32"/>
          <w:szCs w:val="32"/>
        </w:rPr>
        <w:t>《棉印染布》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14007-2011</w:t>
      </w:r>
      <w:r w:rsidRPr="00DE1F25">
        <w:rPr>
          <w:rFonts w:eastAsia="方正仿宋_GBK" w:hAnsi="方正仿宋_GBK" w:hint="eastAsia"/>
          <w:sz w:val="32"/>
          <w:szCs w:val="32"/>
        </w:rPr>
        <w:t>《棉涤混纺印染布》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13001-2013</w:t>
      </w:r>
      <w:r w:rsidRPr="00DE1F25">
        <w:rPr>
          <w:rFonts w:eastAsia="方正仿宋_GBK" w:hAnsi="方正仿宋_GBK" w:hint="eastAsia"/>
          <w:sz w:val="32"/>
          <w:szCs w:val="32"/>
        </w:rPr>
        <w:t>《色织牛仔布》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13007-2016</w:t>
      </w:r>
      <w:r w:rsidRPr="00DE1F25">
        <w:rPr>
          <w:rFonts w:eastAsia="方正仿宋_GBK" w:hAnsi="方正仿宋_GBK" w:hint="eastAsia"/>
          <w:sz w:val="32"/>
          <w:szCs w:val="32"/>
        </w:rPr>
        <w:t>《色织棉布》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13011-2013</w:t>
      </w:r>
      <w:r w:rsidRPr="00DE1F25">
        <w:rPr>
          <w:rFonts w:eastAsia="方正仿宋_GBK" w:hAnsi="方正仿宋_GBK" w:hint="eastAsia"/>
          <w:sz w:val="32"/>
          <w:szCs w:val="32"/>
        </w:rPr>
        <w:t>《色织中长涤粘混纺布》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GB/T 22848-2009</w:t>
      </w:r>
      <w:r w:rsidRPr="00DE1F25">
        <w:rPr>
          <w:rFonts w:eastAsia="方正仿宋_GBK" w:hAnsi="方正仿宋_GBK" w:hint="eastAsia"/>
          <w:sz w:val="32"/>
          <w:szCs w:val="32"/>
        </w:rPr>
        <w:t>《针织成品布》</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24020-2013</w:t>
      </w:r>
      <w:r w:rsidRPr="00DE1F25">
        <w:rPr>
          <w:rFonts w:eastAsia="方正仿宋_GBK" w:hAnsi="方正仿宋_GBK" w:hint="eastAsia"/>
          <w:sz w:val="32"/>
          <w:szCs w:val="32"/>
        </w:rPr>
        <w:t>《毛针织服装面料》</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FZ/T 72017-2013</w:t>
      </w:r>
      <w:r w:rsidRPr="00DE1F25">
        <w:rPr>
          <w:rFonts w:eastAsia="方正仿宋_GBK" w:hAnsi="方正仿宋_GBK" w:hint="eastAsia"/>
          <w:sz w:val="32"/>
          <w:szCs w:val="32"/>
        </w:rPr>
        <w:t>《针织呢绒面料》</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lastRenderedPageBreak/>
        <w:t>GB/T 26378-2011</w:t>
      </w:r>
      <w:r w:rsidRPr="00DE1F25">
        <w:rPr>
          <w:rFonts w:eastAsia="方正仿宋_GBK" w:hAnsi="方正仿宋_GBK" w:hint="eastAsia"/>
          <w:sz w:val="32"/>
          <w:szCs w:val="32"/>
        </w:rPr>
        <w:t>《粗梳毛织品》</w:t>
      </w:r>
    </w:p>
    <w:p w:rsidR="00DE1F25" w:rsidRPr="00DE1F25" w:rsidRDefault="00DE1F25" w:rsidP="00DE1F25">
      <w:pPr>
        <w:spacing w:line="580" w:lineRule="exact"/>
        <w:ind w:firstLineChars="200" w:firstLine="640"/>
        <w:rPr>
          <w:rFonts w:eastAsia="方正仿宋_GBK" w:hAnsi="方正仿宋_GBK" w:hint="eastAsia"/>
          <w:sz w:val="32"/>
          <w:szCs w:val="32"/>
        </w:rPr>
      </w:pPr>
      <w:r w:rsidRPr="00DE1F25">
        <w:rPr>
          <w:rFonts w:eastAsia="方正仿宋_GBK" w:hAnsi="方正仿宋_GBK" w:hint="eastAsia"/>
          <w:sz w:val="32"/>
          <w:szCs w:val="32"/>
        </w:rPr>
        <w:t>GB/T 26382-2011</w:t>
      </w:r>
      <w:r w:rsidRPr="00DE1F25">
        <w:rPr>
          <w:rFonts w:eastAsia="方正仿宋_GBK" w:hAnsi="方正仿宋_GBK" w:hint="eastAsia"/>
          <w:sz w:val="32"/>
          <w:szCs w:val="32"/>
        </w:rPr>
        <w:t>《精梳毛织品》</w:t>
      </w:r>
    </w:p>
    <w:p w:rsidR="000406F1" w:rsidRDefault="003B6BE2">
      <w:pPr>
        <w:spacing w:line="580" w:lineRule="exact"/>
        <w:ind w:firstLineChars="200" w:firstLine="640"/>
        <w:rPr>
          <w:rFonts w:eastAsia="方正仿宋_GBK"/>
          <w:sz w:val="32"/>
          <w:szCs w:val="32"/>
        </w:rPr>
      </w:pPr>
      <w:r>
        <w:rPr>
          <w:rFonts w:eastAsia="方正仿宋_GBK"/>
          <w:sz w:val="32"/>
          <w:szCs w:val="32"/>
        </w:rPr>
        <w:t>相关的法律法规、部门规章和规范</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企业明示的产品标准</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经备案现行有效的企业标准及产品明示质量要求等</w:t>
      </w:r>
    </w:p>
    <w:p w:rsidR="000406F1" w:rsidRDefault="003B6BE2">
      <w:pPr>
        <w:spacing w:line="580" w:lineRule="exact"/>
        <w:ind w:firstLineChars="200" w:firstLine="643"/>
        <w:rPr>
          <w:rFonts w:eastAsia="方正仿宋_GBK"/>
          <w:b/>
          <w:bCs/>
          <w:sz w:val="32"/>
          <w:szCs w:val="32"/>
        </w:rPr>
      </w:pPr>
      <w:r>
        <w:rPr>
          <w:rFonts w:eastAsia="方正仿宋_GBK" w:hint="eastAsia"/>
          <w:b/>
          <w:bCs/>
          <w:sz w:val="32"/>
          <w:szCs w:val="32"/>
        </w:rPr>
        <w:t>4.2</w:t>
      </w:r>
      <w:r>
        <w:rPr>
          <w:rFonts w:eastAsia="方正仿宋_GBK" w:hint="eastAsia"/>
          <w:b/>
          <w:bCs/>
          <w:sz w:val="32"/>
          <w:szCs w:val="32"/>
        </w:rPr>
        <w:t>判定原则</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经检验，检验项目全部合格，判定为被抽查产品合格；检验项目中任一项或一项以上不合格，判定为被抽查产品不合格。</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若被检产品明示的质量要求高于本细则中检验项目依据的标准要求时，应按被检产品明示的质量要求判定。</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若被检产品明示的质量要求低于本细则中检验项目依据的强制性标准要求时，应按照强制性标准要求判定。</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若被检产品明示的质量要求低于或包含细则中检验项目依据的推荐性标准要求时，应以被检产品明示的质量要求判定，但应在检验报告备注中进行说明。</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若被检产品明示的质量要求缺少本细则中检验项目依据的强制性标准要求时，应按照强制性标准要求判定。</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若被检产品明示的质量要求缺少本细则中检验项目依据的推荐性标准要求时，该项目不参与判定，但应在检验报告备注中进行说明。</w:t>
      </w:r>
    </w:p>
    <w:p w:rsidR="000406F1" w:rsidRDefault="003B6BE2">
      <w:pPr>
        <w:spacing w:line="580" w:lineRule="exact"/>
        <w:ind w:firstLineChars="200" w:firstLine="640"/>
        <w:rPr>
          <w:rFonts w:ascii="方正黑体_GBK" w:eastAsia="方正黑体_GBK" w:hAnsi="方正仿宋_GBK" w:cs="方正仿宋_GBK"/>
          <w:kern w:val="0"/>
          <w:sz w:val="32"/>
          <w:szCs w:val="32"/>
          <w:shd w:val="clear" w:color="auto" w:fill="FFFFFF"/>
        </w:rPr>
      </w:pPr>
      <w:r>
        <w:rPr>
          <w:rFonts w:eastAsia="方正黑体_GBK" w:hint="eastAsia"/>
          <w:kern w:val="0"/>
          <w:sz w:val="32"/>
          <w:szCs w:val="32"/>
          <w:shd w:val="clear" w:color="auto" w:fill="FFFFFF"/>
        </w:rPr>
        <w:t>5</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异议处理</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w:t>
      </w:r>
      <w:r>
        <w:rPr>
          <w:rFonts w:eastAsia="方正仿宋_GBK"/>
          <w:sz w:val="32"/>
          <w:szCs w:val="32"/>
        </w:rPr>
        <w:lastRenderedPageBreak/>
        <w:t>够证明原检验结果准确的，维持原检验结果；不能证明原检验结果准确，需要进行复检的，由任务下达部门指定复检机构进行复检，复检结果为本次监督抽查最终结论。</w:t>
      </w:r>
    </w:p>
    <w:p w:rsidR="000406F1" w:rsidRDefault="003B6BE2">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0406F1" w:rsidRDefault="000406F1">
      <w:pPr>
        <w:spacing w:line="560" w:lineRule="exact"/>
        <w:ind w:firstLineChars="200" w:firstLine="640"/>
        <w:rPr>
          <w:rFonts w:eastAsia="方正仿宋_GBK" w:hAnsi="方正仿宋_GBK"/>
          <w:sz w:val="32"/>
          <w:szCs w:val="32"/>
        </w:rPr>
      </w:pPr>
    </w:p>
    <w:sectPr w:rsidR="000406F1" w:rsidSect="000406F1">
      <w:footerReference w:type="default" r:id="rId7"/>
      <w:pgSz w:w="11906" w:h="16838"/>
      <w:pgMar w:top="1440" w:right="1463" w:bottom="1440" w:left="1519"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00" w:rsidRDefault="004F1600" w:rsidP="000406F1">
      <w:r>
        <w:separator/>
      </w:r>
    </w:p>
  </w:endnote>
  <w:endnote w:type="continuationSeparator" w:id="0">
    <w:p w:rsidR="004F1600" w:rsidRDefault="004F1600" w:rsidP="00040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F1" w:rsidRDefault="00660165">
    <w:pPr>
      <w:pStyle w:val="a6"/>
      <w:framePr w:wrap="around" w:vAnchor="text" w:hAnchor="margin" w:xAlign="center" w:y="1"/>
      <w:rPr>
        <w:rStyle w:val="a9"/>
      </w:rPr>
    </w:pPr>
    <w:r>
      <w:rPr>
        <w:rStyle w:val="a9"/>
      </w:rPr>
      <w:fldChar w:fldCharType="begin"/>
    </w:r>
    <w:r w:rsidR="003B6BE2">
      <w:rPr>
        <w:rStyle w:val="a9"/>
      </w:rPr>
      <w:instrText xml:space="preserve">PAGE  </w:instrText>
    </w:r>
    <w:r>
      <w:rPr>
        <w:rStyle w:val="a9"/>
      </w:rPr>
      <w:fldChar w:fldCharType="separate"/>
    </w:r>
    <w:r w:rsidR="00DE1F25">
      <w:rPr>
        <w:rStyle w:val="a9"/>
        <w:noProof/>
      </w:rPr>
      <w:t>- 4 -</w:t>
    </w:r>
    <w:r>
      <w:rPr>
        <w:rStyle w:val="a9"/>
      </w:rPr>
      <w:fldChar w:fldCharType="end"/>
    </w:r>
  </w:p>
  <w:p w:rsidR="000406F1" w:rsidRDefault="000406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00" w:rsidRDefault="004F1600" w:rsidP="000406F1">
      <w:r>
        <w:separator/>
      </w:r>
    </w:p>
  </w:footnote>
  <w:footnote w:type="continuationSeparator" w:id="0">
    <w:p w:rsidR="004F1600" w:rsidRDefault="004F1600" w:rsidP="00040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0F8"/>
    <w:rsid w:val="00012362"/>
    <w:rsid w:val="000143F1"/>
    <w:rsid w:val="00026561"/>
    <w:rsid w:val="00032C47"/>
    <w:rsid w:val="00036524"/>
    <w:rsid w:val="000406F1"/>
    <w:rsid w:val="00050F38"/>
    <w:rsid w:val="00051CFD"/>
    <w:rsid w:val="000553ED"/>
    <w:rsid w:val="0006752D"/>
    <w:rsid w:val="00076871"/>
    <w:rsid w:val="00083C1B"/>
    <w:rsid w:val="00097C42"/>
    <w:rsid w:val="00097CF8"/>
    <w:rsid w:val="000A04D2"/>
    <w:rsid w:val="000A5030"/>
    <w:rsid w:val="000C4BF5"/>
    <w:rsid w:val="000D35DB"/>
    <w:rsid w:val="000D5E9F"/>
    <w:rsid w:val="000E225E"/>
    <w:rsid w:val="000E7C61"/>
    <w:rsid w:val="000F1594"/>
    <w:rsid w:val="000F676D"/>
    <w:rsid w:val="000F7644"/>
    <w:rsid w:val="0011129A"/>
    <w:rsid w:val="00133F78"/>
    <w:rsid w:val="00134151"/>
    <w:rsid w:val="00137CB0"/>
    <w:rsid w:val="0014152B"/>
    <w:rsid w:val="00144F87"/>
    <w:rsid w:val="00161817"/>
    <w:rsid w:val="001623C7"/>
    <w:rsid w:val="00171D28"/>
    <w:rsid w:val="00180B47"/>
    <w:rsid w:val="00190E1C"/>
    <w:rsid w:val="00191753"/>
    <w:rsid w:val="00194F40"/>
    <w:rsid w:val="001A611E"/>
    <w:rsid w:val="001A7C63"/>
    <w:rsid w:val="001B0DE3"/>
    <w:rsid w:val="001B4456"/>
    <w:rsid w:val="001C382C"/>
    <w:rsid w:val="001D4446"/>
    <w:rsid w:val="001E0562"/>
    <w:rsid w:val="001E2D4F"/>
    <w:rsid w:val="001E71B9"/>
    <w:rsid w:val="001F340C"/>
    <w:rsid w:val="002103F8"/>
    <w:rsid w:val="00215BAC"/>
    <w:rsid w:val="00231536"/>
    <w:rsid w:val="002328CE"/>
    <w:rsid w:val="002369D9"/>
    <w:rsid w:val="00254AF0"/>
    <w:rsid w:val="00255110"/>
    <w:rsid w:val="00275854"/>
    <w:rsid w:val="00291E98"/>
    <w:rsid w:val="00293B17"/>
    <w:rsid w:val="00294491"/>
    <w:rsid w:val="002964A1"/>
    <w:rsid w:val="002B05AC"/>
    <w:rsid w:val="002B4DCD"/>
    <w:rsid w:val="002B74C5"/>
    <w:rsid w:val="002C09CC"/>
    <w:rsid w:val="002C5016"/>
    <w:rsid w:val="002E0B03"/>
    <w:rsid w:val="002F2C8F"/>
    <w:rsid w:val="002F7E69"/>
    <w:rsid w:val="003122BE"/>
    <w:rsid w:val="00323203"/>
    <w:rsid w:val="0032338B"/>
    <w:rsid w:val="0032658F"/>
    <w:rsid w:val="00333482"/>
    <w:rsid w:val="00334CA8"/>
    <w:rsid w:val="00336FCD"/>
    <w:rsid w:val="00341C9D"/>
    <w:rsid w:val="00345DC4"/>
    <w:rsid w:val="0035110D"/>
    <w:rsid w:val="00354CCB"/>
    <w:rsid w:val="00355DD9"/>
    <w:rsid w:val="00370536"/>
    <w:rsid w:val="00372461"/>
    <w:rsid w:val="003952D1"/>
    <w:rsid w:val="003956A6"/>
    <w:rsid w:val="003A2A46"/>
    <w:rsid w:val="003A5375"/>
    <w:rsid w:val="003B25D1"/>
    <w:rsid w:val="003B2725"/>
    <w:rsid w:val="003B6BE2"/>
    <w:rsid w:val="003C49CD"/>
    <w:rsid w:val="003E14F7"/>
    <w:rsid w:val="003E1A46"/>
    <w:rsid w:val="003E2E1D"/>
    <w:rsid w:val="003E33EF"/>
    <w:rsid w:val="003F7980"/>
    <w:rsid w:val="004067FE"/>
    <w:rsid w:val="00410B05"/>
    <w:rsid w:val="004251EE"/>
    <w:rsid w:val="004467E7"/>
    <w:rsid w:val="00450665"/>
    <w:rsid w:val="00451387"/>
    <w:rsid w:val="004573AA"/>
    <w:rsid w:val="004617CC"/>
    <w:rsid w:val="00462396"/>
    <w:rsid w:val="00463E47"/>
    <w:rsid w:val="00465A62"/>
    <w:rsid w:val="004713AD"/>
    <w:rsid w:val="00482A1E"/>
    <w:rsid w:val="00496C8D"/>
    <w:rsid w:val="004C090B"/>
    <w:rsid w:val="004C2A29"/>
    <w:rsid w:val="004C4C5B"/>
    <w:rsid w:val="004C655D"/>
    <w:rsid w:val="004C7B30"/>
    <w:rsid w:val="004E16D6"/>
    <w:rsid w:val="004E1D28"/>
    <w:rsid w:val="004F1600"/>
    <w:rsid w:val="00521DED"/>
    <w:rsid w:val="00526F04"/>
    <w:rsid w:val="00531B90"/>
    <w:rsid w:val="005345D1"/>
    <w:rsid w:val="00537EF9"/>
    <w:rsid w:val="005417B2"/>
    <w:rsid w:val="005450AC"/>
    <w:rsid w:val="00546723"/>
    <w:rsid w:val="00546A7C"/>
    <w:rsid w:val="00547D71"/>
    <w:rsid w:val="0055267F"/>
    <w:rsid w:val="00567521"/>
    <w:rsid w:val="00574852"/>
    <w:rsid w:val="00576DCF"/>
    <w:rsid w:val="005810BB"/>
    <w:rsid w:val="00586309"/>
    <w:rsid w:val="005A1550"/>
    <w:rsid w:val="005A6E3E"/>
    <w:rsid w:val="005C4603"/>
    <w:rsid w:val="005F5E51"/>
    <w:rsid w:val="00605646"/>
    <w:rsid w:val="00615116"/>
    <w:rsid w:val="006309E0"/>
    <w:rsid w:val="00647855"/>
    <w:rsid w:val="00657075"/>
    <w:rsid w:val="00660165"/>
    <w:rsid w:val="00672CF3"/>
    <w:rsid w:val="00673853"/>
    <w:rsid w:val="006836BB"/>
    <w:rsid w:val="00692153"/>
    <w:rsid w:val="00694FCD"/>
    <w:rsid w:val="0069783F"/>
    <w:rsid w:val="006B127F"/>
    <w:rsid w:val="006B7AD8"/>
    <w:rsid w:val="006C23A6"/>
    <w:rsid w:val="006C2658"/>
    <w:rsid w:val="006C4B09"/>
    <w:rsid w:val="006D7D44"/>
    <w:rsid w:val="006E266C"/>
    <w:rsid w:val="006E7AE1"/>
    <w:rsid w:val="00701E60"/>
    <w:rsid w:val="0072110D"/>
    <w:rsid w:val="007240BF"/>
    <w:rsid w:val="007254DB"/>
    <w:rsid w:val="00726064"/>
    <w:rsid w:val="007313CF"/>
    <w:rsid w:val="007334D0"/>
    <w:rsid w:val="00737C11"/>
    <w:rsid w:val="00750B03"/>
    <w:rsid w:val="0077286D"/>
    <w:rsid w:val="00784C8A"/>
    <w:rsid w:val="00793EF6"/>
    <w:rsid w:val="007A1E0B"/>
    <w:rsid w:val="007A1E43"/>
    <w:rsid w:val="007B4CD3"/>
    <w:rsid w:val="007C5264"/>
    <w:rsid w:val="007D64E3"/>
    <w:rsid w:val="007E0430"/>
    <w:rsid w:val="007E24CD"/>
    <w:rsid w:val="007F11D8"/>
    <w:rsid w:val="00802FE2"/>
    <w:rsid w:val="0080435E"/>
    <w:rsid w:val="008114BB"/>
    <w:rsid w:val="008155A9"/>
    <w:rsid w:val="00815959"/>
    <w:rsid w:val="00815CFD"/>
    <w:rsid w:val="008353D9"/>
    <w:rsid w:val="008444BB"/>
    <w:rsid w:val="00846AB4"/>
    <w:rsid w:val="0085006C"/>
    <w:rsid w:val="008725E5"/>
    <w:rsid w:val="008752F1"/>
    <w:rsid w:val="008816EC"/>
    <w:rsid w:val="008861D1"/>
    <w:rsid w:val="008A017B"/>
    <w:rsid w:val="008A386C"/>
    <w:rsid w:val="008B5C64"/>
    <w:rsid w:val="008C1592"/>
    <w:rsid w:val="008C6E9A"/>
    <w:rsid w:val="008C722D"/>
    <w:rsid w:val="008E345D"/>
    <w:rsid w:val="008E3F0B"/>
    <w:rsid w:val="008F1608"/>
    <w:rsid w:val="008F4546"/>
    <w:rsid w:val="008F48AB"/>
    <w:rsid w:val="008F6D1B"/>
    <w:rsid w:val="008F79B2"/>
    <w:rsid w:val="00902323"/>
    <w:rsid w:val="00910380"/>
    <w:rsid w:val="00920DEA"/>
    <w:rsid w:val="00926030"/>
    <w:rsid w:val="00932A7A"/>
    <w:rsid w:val="00941955"/>
    <w:rsid w:val="0094487E"/>
    <w:rsid w:val="009448B7"/>
    <w:rsid w:val="00944FCD"/>
    <w:rsid w:val="00950AA5"/>
    <w:rsid w:val="009600F8"/>
    <w:rsid w:val="00960169"/>
    <w:rsid w:val="00960737"/>
    <w:rsid w:val="009843F2"/>
    <w:rsid w:val="00986433"/>
    <w:rsid w:val="00986931"/>
    <w:rsid w:val="00986E8B"/>
    <w:rsid w:val="009A7DE9"/>
    <w:rsid w:val="009B4C1F"/>
    <w:rsid w:val="009C7A1F"/>
    <w:rsid w:val="009D07F9"/>
    <w:rsid w:val="009D1278"/>
    <w:rsid w:val="009D73F6"/>
    <w:rsid w:val="009D7526"/>
    <w:rsid w:val="009E1102"/>
    <w:rsid w:val="009E3D56"/>
    <w:rsid w:val="009F7001"/>
    <w:rsid w:val="00A01223"/>
    <w:rsid w:val="00A02220"/>
    <w:rsid w:val="00A027E7"/>
    <w:rsid w:val="00A101FF"/>
    <w:rsid w:val="00A219FB"/>
    <w:rsid w:val="00A32B0F"/>
    <w:rsid w:val="00A371F6"/>
    <w:rsid w:val="00A50684"/>
    <w:rsid w:val="00A533E5"/>
    <w:rsid w:val="00A8072B"/>
    <w:rsid w:val="00A91547"/>
    <w:rsid w:val="00A91B45"/>
    <w:rsid w:val="00A920C5"/>
    <w:rsid w:val="00AA0445"/>
    <w:rsid w:val="00AA6DD6"/>
    <w:rsid w:val="00AA7369"/>
    <w:rsid w:val="00AB067D"/>
    <w:rsid w:val="00AD2401"/>
    <w:rsid w:val="00AD7429"/>
    <w:rsid w:val="00AE35AE"/>
    <w:rsid w:val="00AE7124"/>
    <w:rsid w:val="00AF562C"/>
    <w:rsid w:val="00B00B66"/>
    <w:rsid w:val="00B05A7C"/>
    <w:rsid w:val="00B200B0"/>
    <w:rsid w:val="00B320F5"/>
    <w:rsid w:val="00B43E93"/>
    <w:rsid w:val="00B44A72"/>
    <w:rsid w:val="00B764B2"/>
    <w:rsid w:val="00BA2C8F"/>
    <w:rsid w:val="00BA54BB"/>
    <w:rsid w:val="00BA5DE6"/>
    <w:rsid w:val="00BB1A44"/>
    <w:rsid w:val="00BB353C"/>
    <w:rsid w:val="00BB6E0B"/>
    <w:rsid w:val="00BC29F3"/>
    <w:rsid w:val="00BC3591"/>
    <w:rsid w:val="00BC624A"/>
    <w:rsid w:val="00BD18C9"/>
    <w:rsid w:val="00BD4B99"/>
    <w:rsid w:val="00BE7CF7"/>
    <w:rsid w:val="00BF20EA"/>
    <w:rsid w:val="00C0062B"/>
    <w:rsid w:val="00C03973"/>
    <w:rsid w:val="00C17AD5"/>
    <w:rsid w:val="00C24703"/>
    <w:rsid w:val="00C2671E"/>
    <w:rsid w:val="00C40052"/>
    <w:rsid w:val="00C46C25"/>
    <w:rsid w:val="00C52F77"/>
    <w:rsid w:val="00C532BE"/>
    <w:rsid w:val="00C82522"/>
    <w:rsid w:val="00C8408E"/>
    <w:rsid w:val="00CB1456"/>
    <w:rsid w:val="00CB241F"/>
    <w:rsid w:val="00CB26DD"/>
    <w:rsid w:val="00CC01AC"/>
    <w:rsid w:val="00CC0591"/>
    <w:rsid w:val="00CC6101"/>
    <w:rsid w:val="00CC7919"/>
    <w:rsid w:val="00CC79FC"/>
    <w:rsid w:val="00CE0D06"/>
    <w:rsid w:val="00CE622E"/>
    <w:rsid w:val="00D01FC6"/>
    <w:rsid w:val="00D079FC"/>
    <w:rsid w:val="00D07E10"/>
    <w:rsid w:val="00D137EE"/>
    <w:rsid w:val="00D3070F"/>
    <w:rsid w:val="00D30FAE"/>
    <w:rsid w:val="00D37CDA"/>
    <w:rsid w:val="00D614D1"/>
    <w:rsid w:val="00D62D4B"/>
    <w:rsid w:val="00D72577"/>
    <w:rsid w:val="00D776C5"/>
    <w:rsid w:val="00D82CC2"/>
    <w:rsid w:val="00D925A5"/>
    <w:rsid w:val="00D943EE"/>
    <w:rsid w:val="00DA220D"/>
    <w:rsid w:val="00DA5B5F"/>
    <w:rsid w:val="00DC05DD"/>
    <w:rsid w:val="00DC23B8"/>
    <w:rsid w:val="00DE1F25"/>
    <w:rsid w:val="00DE6279"/>
    <w:rsid w:val="00E07B1C"/>
    <w:rsid w:val="00E106A6"/>
    <w:rsid w:val="00E10A35"/>
    <w:rsid w:val="00E140ED"/>
    <w:rsid w:val="00E27C0A"/>
    <w:rsid w:val="00E320CF"/>
    <w:rsid w:val="00E334F4"/>
    <w:rsid w:val="00E34669"/>
    <w:rsid w:val="00E34FB0"/>
    <w:rsid w:val="00E401A2"/>
    <w:rsid w:val="00E461D5"/>
    <w:rsid w:val="00E50422"/>
    <w:rsid w:val="00E524EE"/>
    <w:rsid w:val="00E538C5"/>
    <w:rsid w:val="00E74C76"/>
    <w:rsid w:val="00E75676"/>
    <w:rsid w:val="00E76B10"/>
    <w:rsid w:val="00E93811"/>
    <w:rsid w:val="00EA3CB8"/>
    <w:rsid w:val="00EA53E2"/>
    <w:rsid w:val="00EB7EE4"/>
    <w:rsid w:val="00EC6CE5"/>
    <w:rsid w:val="00ED0C8B"/>
    <w:rsid w:val="00ED34FD"/>
    <w:rsid w:val="00ED45BD"/>
    <w:rsid w:val="00ED498A"/>
    <w:rsid w:val="00EE14BC"/>
    <w:rsid w:val="00EE2228"/>
    <w:rsid w:val="00EF5A80"/>
    <w:rsid w:val="00F02580"/>
    <w:rsid w:val="00F13425"/>
    <w:rsid w:val="00F1496E"/>
    <w:rsid w:val="00F1658D"/>
    <w:rsid w:val="00F1753F"/>
    <w:rsid w:val="00F31FD7"/>
    <w:rsid w:val="00F32D03"/>
    <w:rsid w:val="00F36218"/>
    <w:rsid w:val="00F4692F"/>
    <w:rsid w:val="00F60473"/>
    <w:rsid w:val="00F6198D"/>
    <w:rsid w:val="00F62EF0"/>
    <w:rsid w:val="00F640FD"/>
    <w:rsid w:val="00F729FD"/>
    <w:rsid w:val="00F9718D"/>
    <w:rsid w:val="00FA46D5"/>
    <w:rsid w:val="00FB3356"/>
    <w:rsid w:val="00FB7A0F"/>
    <w:rsid w:val="00FC4F93"/>
    <w:rsid w:val="00FC5EE8"/>
    <w:rsid w:val="00FD6AD0"/>
    <w:rsid w:val="00FE373F"/>
    <w:rsid w:val="00FF2043"/>
    <w:rsid w:val="00FF61A5"/>
    <w:rsid w:val="0A146608"/>
    <w:rsid w:val="1E76466F"/>
    <w:rsid w:val="22B513EA"/>
    <w:rsid w:val="2419709B"/>
    <w:rsid w:val="30A14E84"/>
    <w:rsid w:val="45087067"/>
    <w:rsid w:val="46DC78DD"/>
    <w:rsid w:val="6B5F707F"/>
    <w:rsid w:val="74402BEE"/>
    <w:rsid w:val="769B5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6F1"/>
    <w:pPr>
      <w:widowControl w:val="0"/>
      <w:jc w:val="both"/>
    </w:pPr>
    <w:rPr>
      <w:rFonts w:ascii="Times New Roman" w:hAnsi="Times New Roman"/>
      <w:kern w:val="2"/>
      <w:sz w:val="21"/>
      <w:szCs w:val="24"/>
    </w:rPr>
  </w:style>
  <w:style w:type="paragraph" w:styleId="1">
    <w:name w:val="heading 1"/>
    <w:basedOn w:val="a"/>
    <w:next w:val="a"/>
    <w:qFormat/>
    <w:rsid w:val="000406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406F1"/>
    <w:rPr>
      <w:rFonts w:ascii="Arial" w:eastAsia="黑体" w:hAnsi="Arial"/>
      <w:b/>
      <w:sz w:val="20"/>
      <w:szCs w:val="20"/>
    </w:rPr>
  </w:style>
  <w:style w:type="paragraph" w:styleId="a4">
    <w:name w:val="Document Map"/>
    <w:basedOn w:val="a"/>
    <w:semiHidden/>
    <w:qFormat/>
    <w:rsid w:val="000406F1"/>
    <w:pPr>
      <w:shd w:val="clear" w:color="auto" w:fill="000080"/>
    </w:pPr>
  </w:style>
  <w:style w:type="paragraph" w:styleId="a5">
    <w:name w:val="Balloon Text"/>
    <w:basedOn w:val="a"/>
    <w:semiHidden/>
    <w:qFormat/>
    <w:rsid w:val="000406F1"/>
    <w:rPr>
      <w:sz w:val="18"/>
      <w:szCs w:val="18"/>
    </w:rPr>
  </w:style>
  <w:style w:type="paragraph" w:styleId="a6">
    <w:name w:val="footer"/>
    <w:basedOn w:val="a"/>
    <w:qFormat/>
    <w:rsid w:val="000406F1"/>
    <w:pPr>
      <w:tabs>
        <w:tab w:val="center" w:pos="4153"/>
        <w:tab w:val="right" w:pos="8306"/>
      </w:tabs>
      <w:snapToGrid w:val="0"/>
      <w:jc w:val="left"/>
    </w:pPr>
    <w:rPr>
      <w:sz w:val="18"/>
      <w:szCs w:val="18"/>
    </w:rPr>
  </w:style>
  <w:style w:type="paragraph" w:styleId="a7">
    <w:name w:val="header"/>
    <w:basedOn w:val="a"/>
    <w:qFormat/>
    <w:rsid w:val="000406F1"/>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0406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0406F1"/>
  </w:style>
  <w:style w:type="character" w:styleId="aa">
    <w:name w:val="Hyperlink"/>
    <w:basedOn w:val="a0"/>
    <w:qFormat/>
    <w:rsid w:val="000406F1"/>
    <w:rPr>
      <w:color w:val="0000FF"/>
      <w:u w:val="single"/>
    </w:rPr>
  </w:style>
  <w:style w:type="paragraph" w:customStyle="1" w:styleId="ab">
    <w:name w:val="段"/>
    <w:qFormat/>
    <w:rsid w:val="000406F1"/>
    <w:pPr>
      <w:autoSpaceDE w:val="0"/>
      <w:autoSpaceDN w:val="0"/>
      <w:ind w:firstLineChars="200" w:firstLine="200"/>
      <w:jc w:val="both"/>
    </w:pPr>
    <w:rPr>
      <w:rFonts w:ascii="宋体" w:hAnsi="Times New Roman"/>
      <w:sz w:val="21"/>
    </w:rPr>
  </w:style>
  <w:style w:type="paragraph" w:customStyle="1" w:styleId="Char">
    <w:name w:val="Char"/>
    <w:basedOn w:val="a"/>
    <w:qFormat/>
    <w:rsid w:val="000406F1"/>
    <w:pPr>
      <w:widowControl/>
      <w:spacing w:after="160" w:line="240" w:lineRule="exact"/>
      <w:jc w:val="left"/>
    </w:pPr>
  </w:style>
  <w:style w:type="paragraph" w:customStyle="1" w:styleId="Char1">
    <w:name w:val="Char1"/>
    <w:basedOn w:val="a"/>
    <w:qFormat/>
    <w:rsid w:val="000406F1"/>
    <w:pPr>
      <w:widowControl/>
      <w:spacing w:after="160" w:line="240" w:lineRule="exact"/>
      <w:jc w:val="left"/>
    </w:pPr>
    <w:rPr>
      <w:rFonts w:ascii="Verdana" w:hAnsi="Verdana"/>
      <w:kern w:val="0"/>
      <w:sz w:val="18"/>
      <w:szCs w:val="20"/>
      <w:lang w:eastAsia="en-US"/>
    </w:rPr>
  </w:style>
  <w:style w:type="paragraph" w:styleId="ac">
    <w:name w:val="List Paragraph"/>
    <w:basedOn w:val="a"/>
    <w:uiPriority w:val="34"/>
    <w:qFormat/>
    <w:rsid w:val="000406F1"/>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Users</cp:lastModifiedBy>
  <cp:revision>2</cp:revision>
  <cp:lastPrinted>2016-11-26T06:03:00Z</cp:lastPrinted>
  <dcterms:created xsi:type="dcterms:W3CDTF">2021-03-12T08:39:00Z</dcterms:created>
  <dcterms:modified xsi:type="dcterms:W3CDTF">2021-03-12T08:39:00Z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