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CD" w:rsidRPr="00B3406E" w:rsidRDefault="008363CD" w:rsidP="008363CD">
      <w:pPr>
        <w:spacing w:line="590" w:lineRule="exact"/>
        <w:jc w:val="left"/>
        <w:rPr>
          <w:rFonts w:ascii="黑体" w:eastAsia="黑体" w:hAnsi="黑体"/>
          <w:sz w:val="32"/>
          <w:szCs w:val="32"/>
        </w:rPr>
      </w:pPr>
      <w:r w:rsidRPr="00B3406E">
        <w:rPr>
          <w:rFonts w:ascii="黑体" w:eastAsia="黑体" w:hAnsi="黑体" w:hint="eastAsia"/>
          <w:sz w:val="32"/>
          <w:szCs w:val="32"/>
        </w:rPr>
        <w:t>附件1</w:t>
      </w:r>
    </w:p>
    <w:p w:rsidR="008363CD" w:rsidRDefault="008363CD" w:rsidP="008363CD">
      <w:pPr>
        <w:spacing w:line="590" w:lineRule="exact"/>
        <w:jc w:val="center"/>
        <w:rPr>
          <w:rFonts w:ascii="方正小标宋简体" w:eastAsia="方正小标宋简体"/>
          <w:sz w:val="44"/>
          <w:szCs w:val="44"/>
        </w:rPr>
      </w:pPr>
    </w:p>
    <w:p w:rsidR="008363CD" w:rsidRDefault="008363CD" w:rsidP="008363CD">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山西省农产品质量安全监管</w:t>
      </w:r>
    </w:p>
    <w:p w:rsidR="008363CD" w:rsidRDefault="008363CD" w:rsidP="008363CD">
      <w:pPr>
        <w:spacing w:line="590" w:lineRule="exact"/>
        <w:jc w:val="center"/>
        <w:rPr>
          <w:rFonts w:ascii="仿宋_GB2312" w:eastAsia="仿宋_GB2312"/>
          <w:sz w:val="32"/>
          <w:szCs w:val="32"/>
        </w:rPr>
      </w:pPr>
      <w:r>
        <w:rPr>
          <w:rFonts w:ascii="方正小标宋简体" w:eastAsia="方正小标宋简体" w:hint="eastAsia"/>
          <w:sz w:val="44"/>
          <w:szCs w:val="44"/>
        </w:rPr>
        <w:t>追溯信息平台账号开通与发放办法</w:t>
      </w:r>
    </w:p>
    <w:p w:rsidR="008363CD" w:rsidRDefault="008363CD" w:rsidP="008363CD">
      <w:pPr>
        <w:spacing w:line="590" w:lineRule="exact"/>
        <w:ind w:firstLine="420"/>
        <w:rPr>
          <w:rFonts w:ascii="黑体" w:eastAsia="黑体" w:hAnsi="黑体"/>
          <w:sz w:val="32"/>
          <w:szCs w:val="32"/>
        </w:rPr>
      </w:pPr>
    </w:p>
    <w:p w:rsidR="008363CD" w:rsidRDefault="008363CD" w:rsidP="008363CD">
      <w:pPr>
        <w:spacing w:line="590" w:lineRule="exact"/>
        <w:ind w:firstLine="420"/>
        <w:rPr>
          <w:rFonts w:ascii="黑体" w:eastAsia="黑体" w:hAnsi="黑体"/>
          <w:sz w:val="32"/>
          <w:szCs w:val="32"/>
        </w:rPr>
      </w:pPr>
      <w:r>
        <w:rPr>
          <w:rFonts w:ascii="黑体" w:eastAsia="黑体" w:hAnsi="黑体" w:hint="eastAsia"/>
          <w:sz w:val="32"/>
          <w:szCs w:val="32"/>
        </w:rPr>
        <w:t xml:space="preserve"> 一、追溯平台账号类型</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（一）机构类账号。</w:t>
      </w:r>
      <w:r>
        <w:rPr>
          <w:rFonts w:ascii="仿宋_GB2312" w:eastAsia="仿宋_GB2312" w:hint="eastAsia"/>
          <w:sz w:val="32"/>
          <w:szCs w:val="32"/>
        </w:rPr>
        <w:t>具体包括监管、检测机构账号，每类机构账号又可以细分为管理员账号（母账号）和用户账号（子账号）。根据工作需要，母账号可以派生分配若干子账号。</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（二）企业类账号。</w:t>
      </w:r>
      <w:r>
        <w:rPr>
          <w:rFonts w:ascii="仿宋_GB2312" w:eastAsia="仿宋_GB2312" w:hint="eastAsia"/>
          <w:sz w:val="32"/>
          <w:szCs w:val="32"/>
        </w:rPr>
        <w:t>企业类账号采取“企业注册、县级审核”方式进行。</w:t>
      </w:r>
    </w:p>
    <w:p w:rsidR="008363CD" w:rsidRDefault="008363CD" w:rsidP="008363CD">
      <w:pPr>
        <w:spacing w:line="590" w:lineRule="exact"/>
        <w:ind w:firstLine="420"/>
        <w:rPr>
          <w:rFonts w:ascii="黑体" w:eastAsia="黑体" w:hAnsi="黑体"/>
          <w:sz w:val="32"/>
          <w:szCs w:val="32"/>
        </w:rPr>
      </w:pPr>
      <w:r>
        <w:rPr>
          <w:rFonts w:ascii="黑体" w:eastAsia="黑体" w:hAnsi="黑体" w:hint="eastAsia"/>
          <w:sz w:val="32"/>
          <w:szCs w:val="32"/>
        </w:rPr>
        <w:t xml:space="preserve"> 二、追溯平台账号分配原则</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（一）机构账号逐级顺向分配原则。</w:t>
      </w:r>
      <w:r>
        <w:rPr>
          <w:rFonts w:ascii="仿宋_GB2312" w:eastAsia="仿宋_GB2312" w:hint="eastAsia"/>
          <w:sz w:val="32"/>
          <w:szCs w:val="32"/>
        </w:rPr>
        <w:t>监管机构和检测机构账号分配按照上级给下级分配的原则进行逐级分配，并负责采集需分配账号的机构主体的信息工作。</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（二）同级横向分配原则。</w:t>
      </w:r>
      <w:r>
        <w:rPr>
          <w:rFonts w:ascii="仿宋_GB2312" w:eastAsia="仿宋_GB2312" w:hint="eastAsia"/>
          <w:sz w:val="32"/>
          <w:szCs w:val="32"/>
        </w:rPr>
        <w:t>省市县监管机构负责分配本级检测机构管理员账号，并负责需分配账号的信息采集工作。</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（三）内部派生分配原则。</w:t>
      </w:r>
      <w:r>
        <w:rPr>
          <w:rFonts w:ascii="仿宋_GB2312" w:eastAsia="仿宋_GB2312" w:hint="eastAsia"/>
          <w:sz w:val="32"/>
          <w:szCs w:val="32"/>
        </w:rPr>
        <w:t>根据工作需要，已开通管理员账号的监管、检测机构可以利用本级机构管理员账号为本级机构内部工作人员派生分配用户账号。</w:t>
      </w:r>
    </w:p>
    <w:p w:rsidR="008363CD" w:rsidRDefault="008363CD" w:rsidP="008363CD">
      <w:pPr>
        <w:spacing w:line="590" w:lineRule="exact"/>
        <w:ind w:firstLine="420"/>
        <w:rPr>
          <w:rFonts w:ascii="黑体" w:eastAsia="黑体" w:hAnsi="黑体"/>
          <w:sz w:val="32"/>
          <w:szCs w:val="32"/>
        </w:rPr>
      </w:pPr>
      <w:r>
        <w:rPr>
          <w:rFonts w:ascii="黑体" w:eastAsia="黑体" w:hAnsi="黑体" w:hint="eastAsia"/>
          <w:sz w:val="32"/>
          <w:szCs w:val="32"/>
        </w:rPr>
        <w:t xml:space="preserve"> 三、市级监管机构管理员账号开通流程</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（一）信息采集。</w:t>
      </w:r>
      <w:r>
        <w:rPr>
          <w:rFonts w:ascii="仿宋_GB2312" w:eastAsia="仿宋_GB2312" w:hint="eastAsia"/>
          <w:sz w:val="32"/>
          <w:szCs w:val="32"/>
        </w:rPr>
        <w:t>各市级监管机构按照《监管机构主体信息采</w:t>
      </w:r>
      <w:r>
        <w:rPr>
          <w:rFonts w:ascii="仿宋_GB2312" w:eastAsia="仿宋_GB2312" w:hint="eastAsia"/>
          <w:sz w:val="32"/>
          <w:szCs w:val="32"/>
        </w:rPr>
        <w:lastRenderedPageBreak/>
        <w:t>集表》的内容要求填写机构主体信息，如机构名称、通讯地址等，并以文件形式报送给省厅农产品质量安全监管局。</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（二）账号开通。</w:t>
      </w:r>
      <w:r>
        <w:rPr>
          <w:rFonts w:ascii="仿宋_GB2312" w:eastAsia="仿宋_GB2312" w:hint="eastAsia"/>
          <w:sz w:val="32"/>
          <w:szCs w:val="32"/>
        </w:rPr>
        <w:t>省厅农产品质量安全监管局将各市监管机构主体信息上传至省级追溯平台，经过系统确认后，统一开通市级监管机构管理员账号。</w:t>
      </w:r>
    </w:p>
    <w:p w:rsidR="008363CD" w:rsidRDefault="008363CD" w:rsidP="008363CD">
      <w:pPr>
        <w:spacing w:line="590" w:lineRule="exact"/>
        <w:ind w:firstLine="420"/>
        <w:rPr>
          <w:rFonts w:ascii="仿宋_GB2312" w:eastAsia="仿宋_GB2312"/>
          <w:sz w:val="32"/>
          <w:szCs w:val="32"/>
        </w:rPr>
      </w:pPr>
      <w:r w:rsidRPr="00B3406E">
        <w:rPr>
          <w:rFonts w:ascii="楷体_GB2312" w:eastAsia="楷体_GB2312" w:hint="eastAsia"/>
          <w:b/>
          <w:sz w:val="32"/>
          <w:szCs w:val="32"/>
        </w:rPr>
        <w:t>（三）账号发放。</w:t>
      </w:r>
      <w:r>
        <w:rPr>
          <w:rFonts w:ascii="仿宋_GB2312" w:eastAsia="仿宋_GB2312" w:hint="eastAsia"/>
          <w:sz w:val="32"/>
          <w:szCs w:val="32"/>
        </w:rPr>
        <w:t>对已开通的市级监管机构管理员账号，省厅农产品质量安全监管局统一发放给市级监管机构。</w:t>
      </w:r>
    </w:p>
    <w:p w:rsidR="008363CD" w:rsidRDefault="008363CD" w:rsidP="008363CD">
      <w:pPr>
        <w:spacing w:line="590" w:lineRule="exact"/>
        <w:ind w:firstLine="420"/>
        <w:rPr>
          <w:rFonts w:ascii="仿宋_GB2312" w:eastAsia="仿宋_GB2312" w:hint="eastAsia"/>
          <w:sz w:val="32"/>
          <w:szCs w:val="32"/>
        </w:rPr>
      </w:pPr>
      <w:r>
        <w:rPr>
          <w:rFonts w:ascii="仿宋_GB2312" w:eastAsia="仿宋_GB2312" w:hint="eastAsia"/>
          <w:sz w:val="32"/>
          <w:szCs w:val="32"/>
        </w:rPr>
        <w:t xml:space="preserve"> 市级监管机构可以参照本办法中市级监管机构管理员账号开通流程，规范做好县级监管机构账号开通和发放工作。</w:t>
      </w:r>
    </w:p>
    <w:p w:rsidR="008363CD" w:rsidRDefault="008363CD" w:rsidP="008363CD">
      <w:pPr>
        <w:spacing w:line="590" w:lineRule="exact"/>
        <w:ind w:firstLineChars="200" w:firstLine="640"/>
        <w:rPr>
          <w:rFonts w:ascii="黑体" w:eastAsia="黑体" w:hAnsi="黑体" w:hint="eastAsia"/>
          <w:sz w:val="32"/>
          <w:szCs w:val="32"/>
        </w:rPr>
      </w:pPr>
      <w:r>
        <w:rPr>
          <w:rFonts w:ascii="黑体" w:eastAsia="黑体" w:hAnsi="黑体" w:hint="eastAsia"/>
          <w:sz w:val="32"/>
          <w:szCs w:val="32"/>
        </w:rPr>
        <w:t>四、企业用户账号开通流程</w:t>
      </w:r>
    </w:p>
    <w:p w:rsidR="008363CD" w:rsidRDefault="008363CD" w:rsidP="008363CD">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系统试运行期间，市级监管机构督促本市企业用户自行登录追溯平台进行注册，经县级审核后开通账号，其中农业系统已认定的无公害农产品、绿色食品、有机农产品获证主体及农产品地理标志使用人要全部开通企业账号。</w:t>
      </w:r>
    </w:p>
    <w:p w:rsidR="008363CD" w:rsidRDefault="008363CD" w:rsidP="008363CD">
      <w:pPr>
        <w:spacing w:line="590" w:lineRule="exact"/>
        <w:ind w:firstLineChars="200" w:firstLine="643"/>
        <w:rPr>
          <w:rFonts w:ascii="仿宋_GB2312" w:eastAsia="仿宋_GB2312" w:hint="eastAsia"/>
          <w:sz w:val="32"/>
          <w:szCs w:val="32"/>
        </w:rPr>
      </w:pPr>
      <w:r w:rsidRPr="00B3406E">
        <w:rPr>
          <w:rFonts w:ascii="楷体_GB2312" w:eastAsia="楷体_GB2312" w:hint="eastAsia"/>
          <w:b/>
          <w:sz w:val="32"/>
          <w:szCs w:val="32"/>
        </w:rPr>
        <w:t>（一）企业注册。</w:t>
      </w:r>
      <w:r>
        <w:rPr>
          <w:rFonts w:ascii="仿宋_GB2312" w:eastAsia="仿宋_GB2312" w:hint="eastAsia"/>
          <w:sz w:val="32"/>
          <w:szCs w:val="32"/>
        </w:rPr>
        <w:t>农产品生产经营者登录省级追溯平台，自行创建用户账号，如实填写主体基础信息，上传相关证明材料，提交注册申请。</w:t>
      </w:r>
    </w:p>
    <w:p w:rsidR="008363CD" w:rsidRDefault="008363CD" w:rsidP="008363CD">
      <w:pPr>
        <w:spacing w:line="590" w:lineRule="exact"/>
        <w:ind w:firstLineChars="200" w:firstLine="643"/>
        <w:rPr>
          <w:rFonts w:ascii="仿宋_GB2312" w:eastAsia="仿宋_GB2312" w:hint="eastAsia"/>
          <w:sz w:val="32"/>
          <w:szCs w:val="32"/>
        </w:rPr>
      </w:pPr>
      <w:r w:rsidRPr="00B3406E">
        <w:rPr>
          <w:rFonts w:ascii="楷体_GB2312" w:eastAsia="楷体_GB2312" w:hint="eastAsia"/>
          <w:b/>
          <w:sz w:val="32"/>
          <w:szCs w:val="32"/>
        </w:rPr>
        <w:t>（二）县级审核。</w:t>
      </w:r>
      <w:r>
        <w:rPr>
          <w:rFonts w:ascii="仿宋_GB2312" w:eastAsia="仿宋_GB2312" w:hint="eastAsia"/>
          <w:sz w:val="32"/>
          <w:szCs w:val="32"/>
        </w:rPr>
        <w:t>县级监管机构应当自农产品生产经营者提交注册申请5个工作日内，登录省级追溯平台完成企业申请资料审核，并在平台提交审核意见。</w:t>
      </w:r>
    </w:p>
    <w:p w:rsidR="008363CD" w:rsidRPr="00B3406E" w:rsidRDefault="008363CD" w:rsidP="008363CD">
      <w:pPr>
        <w:spacing w:line="590" w:lineRule="exact"/>
        <w:ind w:firstLineChars="200" w:firstLine="618"/>
        <w:rPr>
          <w:rFonts w:ascii="仿宋_GB2312" w:eastAsia="仿宋_GB2312"/>
          <w:spacing w:val="-6"/>
          <w:sz w:val="32"/>
          <w:szCs w:val="32"/>
        </w:rPr>
      </w:pPr>
      <w:r w:rsidRPr="00B3406E">
        <w:rPr>
          <w:rFonts w:ascii="楷体_GB2312" w:eastAsia="楷体_GB2312" w:hint="eastAsia"/>
          <w:b/>
          <w:spacing w:val="-6"/>
          <w:sz w:val="32"/>
          <w:szCs w:val="32"/>
        </w:rPr>
        <w:t>（三）账号开通。</w:t>
      </w:r>
      <w:r w:rsidRPr="00B3406E">
        <w:rPr>
          <w:rFonts w:ascii="仿宋_GB2312" w:eastAsia="仿宋_GB2312" w:hint="eastAsia"/>
          <w:spacing w:val="-6"/>
          <w:sz w:val="32"/>
          <w:szCs w:val="32"/>
        </w:rPr>
        <w:t>经县级监管机构审核通过的，企业自行创建的用户账号在省级追溯平台自动生效，具备追溯业务操作权限。</w:t>
      </w:r>
    </w:p>
    <w:p w:rsidR="008363CD" w:rsidRDefault="008363CD" w:rsidP="008363CD">
      <w:pPr>
        <w:spacing w:line="590" w:lineRule="exact"/>
        <w:ind w:firstLine="420"/>
        <w:rPr>
          <w:rFonts w:ascii="黑体" w:eastAsia="黑体" w:hAnsi="黑体"/>
          <w:sz w:val="32"/>
          <w:szCs w:val="32"/>
        </w:rPr>
      </w:pPr>
      <w:r>
        <w:rPr>
          <w:rFonts w:ascii="黑体" w:eastAsia="黑体" w:hAnsi="黑体" w:hint="eastAsia"/>
          <w:sz w:val="32"/>
          <w:szCs w:val="32"/>
        </w:rPr>
        <w:lastRenderedPageBreak/>
        <w:t xml:space="preserve"> 五、工作要求</w:t>
      </w:r>
    </w:p>
    <w:p w:rsidR="008363CD" w:rsidRDefault="008363CD" w:rsidP="008363CD">
      <w:pPr>
        <w:spacing w:line="590" w:lineRule="exact"/>
        <w:ind w:firstLine="420"/>
        <w:rPr>
          <w:rFonts w:ascii="仿宋_GB2312" w:eastAsia="仿宋_GB2312"/>
          <w:sz w:val="32"/>
          <w:szCs w:val="32"/>
        </w:rPr>
      </w:pPr>
      <w:r>
        <w:rPr>
          <w:rFonts w:ascii="仿宋_GB2312" w:eastAsia="仿宋_GB2312" w:hint="eastAsia"/>
          <w:sz w:val="32"/>
          <w:szCs w:val="32"/>
        </w:rPr>
        <w:t>（一）账号开通、发放和管理是省级追溯平台全面推广应用的重要基础，各市要高度重视，统筹部署安排，精心组织推动，加强培训指导，确保账号开通、发放和信息采集工作顺利开展。</w:t>
      </w:r>
    </w:p>
    <w:p w:rsidR="008363CD" w:rsidRDefault="008363CD" w:rsidP="008363CD">
      <w:pPr>
        <w:spacing w:line="590" w:lineRule="exact"/>
        <w:ind w:firstLine="420"/>
        <w:rPr>
          <w:rFonts w:ascii="仿宋_GB2312" w:eastAsia="仿宋_GB2312"/>
          <w:sz w:val="32"/>
          <w:szCs w:val="32"/>
        </w:rPr>
      </w:pPr>
      <w:r>
        <w:rPr>
          <w:rFonts w:ascii="仿宋_GB2312" w:eastAsia="仿宋_GB2312" w:hint="eastAsia"/>
          <w:sz w:val="32"/>
          <w:szCs w:val="32"/>
        </w:rPr>
        <w:t>（二）各市要加强账号分配管理、账号权限管理以及信息安全管理，确保账号安全和信息安全。</w:t>
      </w:r>
    </w:p>
    <w:p w:rsidR="008363CD" w:rsidRDefault="008363CD" w:rsidP="008363CD">
      <w:pPr>
        <w:spacing w:line="590" w:lineRule="exact"/>
        <w:rPr>
          <w:rFonts w:ascii="仿宋_GB2312" w:eastAsia="仿宋_GB2312"/>
          <w:sz w:val="32"/>
          <w:szCs w:val="32"/>
        </w:rPr>
      </w:pPr>
      <w:r>
        <w:rPr>
          <w:rFonts w:ascii="仿宋_GB2312" w:eastAsia="仿宋_GB2312" w:hint="eastAsia"/>
          <w:sz w:val="32"/>
          <w:szCs w:val="32"/>
        </w:rPr>
        <w:tab/>
      </w:r>
    </w:p>
    <w:p w:rsidR="008363CD" w:rsidRDefault="008363CD" w:rsidP="008363CD">
      <w:pPr>
        <w:spacing w:line="590" w:lineRule="exact"/>
        <w:rPr>
          <w:rFonts w:ascii="仿宋_GB2312" w:eastAsia="仿宋_GB2312"/>
          <w:sz w:val="32"/>
          <w:szCs w:val="32"/>
        </w:rPr>
        <w:sectPr w:rsidR="008363CD" w:rsidSect="007A6486">
          <w:headerReference w:type="default" r:id="rId5"/>
          <w:footerReference w:type="even" r:id="rId6"/>
          <w:footerReference w:type="default" r:id="rId7"/>
          <w:pgSz w:w="11906" w:h="16838"/>
          <w:pgMar w:top="1814" w:right="1531" w:bottom="1758" w:left="1531" w:header="851" w:footer="1701" w:gutter="0"/>
          <w:pgNumType w:fmt="numberInDash"/>
          <w:cols w:space="720"/>
          <w:docGrid w:linePitch="634"/>
        </w:sectPr>
      </w:pPr>
    </w:p>
    <w:p w:rsidR="008363CD" w:rsidRPr="00B3406E" w:rsidRDefault="008363CD" w:rsidP="008363CD">
      <w:pPr>
        <w:spacing w:line="590" w:lineRule="exact"/>
        <w:rPr>
          <w:rFonts w:ascii="黑体" w:eastAsia="黑体" w:hAnsi="黑体"/>
          <w:sz w:val="32"/>
          <w:szCs w:val="32"/>
        </w:rPr>
      </w:pPr>
      <w:r w:rsidRPr="00B3406E">
        <w:rPr>
          <w:rFonts w:ascii="黑体" w:eastAsia="黑体" w:hAnsi="黑体" w:hint="eastAsia"/>
          <w:sz w:val="32"/>
          <w:szCs w:val="32"/>
        </w:rPr>
        <w:lastRenderedPageBreak/>
        <w:t>附件2</w:t>
      </w:r>
    </w:p>
    <w:p w:rsidR="008363CD" w:rsidRDefault="008363CD" w:rsidP="008363CD">
      <w:pPr>
        <w:spacing w:line="600" w:lineRule="exact"/>
        <w:ind w:firstLine="142"/>
        <w:rPr>
          <w:rFonts w:ascii="仿宋_GB2312" w:eastAsia="仿宋_GB2312"/>
          <w:sz w:val="32"/>
          <w:szCs w:val="32"/>
        </w:rPr>
      </w:pPr>
    </w:p>
    <w:p w:rsidR="008363CD" w:rsidRDefault="008363CD" w:rsidP="008363CD">
      <w:pPr>
        <w:spacing w:beforeLines="100" w:before="240" w:afterLines="50" w:after="120"/>
        <w:jc w:val="center"/>
        <w:rPr>
          <w:rFonts w:ascii="黑体" w:eastAsia="黑体" w:hAnsi="黑体"/>
          <w:sz w:val="36"/>
          <w:szCs w:val="36"/>
        </w:rPr>
      </w:pPr>
      <w:r>
        <w:rPr>
          <w:rFonts w:ascii="黑体" w:eastAsia="黑体" w:hAnsi="黑体" w:hint="eastAsia"/>
          <w:sz w:val="36"/>
          <w:szCs w:val="36"/>
        </w:rPr>
        <w:t>表</w:t>
      </w:r>
      <w:r>
        <w:rPr>
          <w:rFonts w:ascii="黑体" w:eastAsia="黑体" w:hAnsi="黑体"/>
          <w:sz w:val="36"/>
          <w:szCs w:val="36"/>
        </w:rPr>
        <w:t xml:space="preserve">1 </w:t>
      </w:r>
      <w:r>
        <w:rPr>
          <w:rFonts w:ascii="黑体" w:eastAsia="黑体" w:hAnsi="黑体" w:hint="eastAsia"/>
          <w:sz w:val="36"/>
          <w:szCs w:val="36"/>
        </w:rPr>
        <w:t>监管机构信息采集表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2552"/>
        <w:gridCol w:w="2410"/>
        <w:gridCol w:w="1134"/>
        <w:gridCol w:w="1842"/>
        <w:gridCol w:w="2127"/>
        <w:gridCol w:w="1166"/>
      </w:tblGrid>
      <w:tr w:rsidR="008363CD" w:rsidTr="00B30FA7">
        <w:trPr>
          <w:trHeight w:val="523"/>
          <w:jc w:val="center"/>
        </w:trPr>
        <w:tc>
          <w:tcPr>
            <w:tcW w:w="817"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序号</w:t>
            </w:r>
          </w:p>
        </w:tc>
        <w:tc>
          <w:tcPr>
            <w:tcW w:w="2126"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机构名称</w:t>
            </w:r>
            <w:r>
              <w:rPr>
                <w:rFonts w:ascii="黑体" w:eastAsia="黑体" w:hAnsi="黑体" w:hint="eastAsia"/>
                <w:color w:val="FF0000"/>
                <w:sz w:val="24"/>
              </w:rPr>
              <w:t>*</w:t>
            </w:r>
          </w:p>
        </w:tc>
        <w:tc>
          <w:tcPr>
            <w:tcW w:w="2552"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级别（市/县/乡镇）</w:t>
            </w:r>
            <w:r>
              <w:rPr>
                <w:rFonts w:ascii="黑体" w:eastAsia="黑体" w:hAnsi="黑体" w:hint="eastAsia"/>
                <w:color w:val="FF0000"/>
                <w:sz w:val="24"/>
              </w:rPr>
              <w:t>*</w:t>
            </w:r>
          </w:p>
        </w:tc>
        <w:tc>
          <w:tcPr>
            <w:tcW w:w="2410"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通讯地址</w:t>
            </w:r>
            <w:r>
              <w:rPr>
                <w:rFonts w:ascii="黑体" w:eastAsia="黑体" w:hAnsi="黑体" w:hint="eastAsia"/>
                <w:color w:val="FF0000"/>
                <w:sz w:val="24"/>
              </w:rPr>
              <w:t>*</w:t>
            </w:r>
          </w:p>
        </w:tc>
        <w:tc>
          <w:tcPr>
            <w:tcW w:w="1134"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联系人</w:t>
            </w:r>
            <w:r>
              <w:rPr>
                <w:rFonts w:ascii="黑体" w:eastAsia="黑体" w:hAnsi="黑体" w:hint="eastAsia"/>
                <w:color w:val="FF0000"/>
                <w:sz w:val="24"/>
              </w:rPr>
              <w:t>*</w:t>
            </w:r>
          </w:p>
        </w:tc>
        <w:tc>
          <w:tcPr>
            <w:tcW w:w="1842"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联系人手机号</w:t>
            </w:r>
            <w:r>
              <w:rPr>
                <w:rFonts w:ascii="黑体" w:eastAsia="黑体" w:hAnsi="黑体" w:hint="eastAsia"/>
                <w:color w:val="FF0000"/>
                <w:sz w:val="24"/>
              </w:rPr>
              <w:t>*</w:t>
            </w:r>
          </w:p>
        </w:tc>
        <w:tc>
          <w:tcPr>
            <w:tcW w:w="2127"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联系人邮箱</w:t>
            </w:r>
            <w:r>
              <w:rPr>
                <w:rFonts w:ascii="黑体" w:eastAsia="黑体" w:hAnsi="黑体" w:hint="eastAsia"/>
                <w:color w:val="FF0000"/>
                <w:sz w:val="24"/>
              </w:rPr>
              <w:t>*</w:t>
            </w:r>
          </w:p>
        </w:tc>
        <w:tc>
          <w:tcPr>
            <w:tcW w:w="1166"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邮编</w:t>
            </w:r>
          </w:p>
        </w:tc>
      </w:tr>
      <w:tr w:rsidR="008363CD" w:rsidTr="00B30FA7">
        <w:trPr>
          <w:trHeight w:val="559"/>
          <w:jc w:val="center"/>
        </w:trPr>
        <w:tc>
          <w:tcPr>
            <w:tcW w:w="817" w:type="dxa"/>
            <w:tcMar>
              <w:left w:w="0" w:type="dxa"/>
              <w:right w:w="0" w:type="dxa"/>
            </w:tcMar>
            <w:vAlign w:val="center"/>
          </w:tcPr>
          <w:p w:rsidR="008363CD" w:rsidRDefault="008363CD" w:rsidP="00B30FA7">
            <w:pPr>
              <w:rPr>
                <w:rFonts w:ascii="黑体" w:eastAsia="黑体" w:hAnsi="黑体"/>
                <w:sz w:val="24"/>
              </w:rPr>
            </w:pPr>
          </w:p>
        </w:tc>
        <w:tc>
          <w:tcPr>
            <w:tcW w:w="2126" w:type="dxa"/>
            <w:tcMar>
              <w:left w:w="0" w:type="dxa"/>
              <w:right w:w="0" w:type="dxa"/>
            </w:tcMar>
            <w:vAlign w:val="center"/>
          </w:tcPr>
          <w:p w:rsidR="008363CD" w:rsidRDefault="008363CD" w:rsidP="00B30FA7">
            <w:pPr>
              <w:rPr>
                <w:rFonts w:ascii="黑体" w:eastAsia="黑体" w:hAnsi="黑体"/>
                <w:sz w:val="24"/>
              </w:rPr>
            </w:pPr>
          </w:p>
        </w:tc>
        <w:tc>
          <w:tcPr>
            <w:tcW w:w="2552" w:type="dxa"/>
            <w:tcMar>
              <w:left w:w="0" w:type="dxa"/>
              <w:right w:w="0" w:type="dxa"/>
            </w:tcMar>
            <w:vAlign w:val="center"/>
          </w:tcPr>
          <w:p w:rsidR="008363CD" w:rsidRDefault="008363CD" w:rsidP="00B30FA7">
            <w:pPr>
              <w:rPr>
                <w:rFonts w:ascii="黑体" w:eastAsia="黑体" w:hAnsi="黑体"/>
                <w:sz w:val="24"/>
              </w:rPr>
            </w:pPr>
          </w:p>
        </w:tc>
        <w:tc>
          <w:tcPr>
            <w:tcW w:w="2410" w:type="dxa"/>
            <w:tcMar>
              <w:left w:w="0" w:type="dxa"/>
              <w:right w:w="0" w:type="dxa"/>
            </w:tcMar>
            <w:vAlign w:val="center"/>
          </w:tcPr>
          <w:p w:rsidR="008363CD" w:rsidRDefault="008363CD" w:rsidP="00B30FA7">
            <w:pPr>
              <w:rPr>
                <w:rFonts w:ascii="黑体" w:eastAsia="黑体" w:hAnsi="黑体"/>
                <w:sz w:val="24"/>
              </w:rPr>
            </w:pPr>
          </w:p>
        </w:tc>
        <w:tc>
          <w:tcPr>
            <w:tcW w:w="1134" w:type="dxa"/>
            <w:tcMar>
              <w:left w:w="0" w:type="dxa"/>
              <w:right w:w="0" w:type="dxa"/>
            </w:tcMar>
            <w:vAlign w:val="center"/>
          </w:tcPr>
          <w:p w:rsidR="008363CD" w:rsidRDefault="008363CD" w:rsidP="00B30FA7">
            <w:pPr>
              <w:rPr>
                <w:rFonts w:ascii="黑体" w:eastAsia="黑体" w:hAnsi="黑体"/>
                <w:sz w:val="24"/>
              </w:rPr>
            </w:pPr>
          </w:p>
        </w:tc>
        <w:tc>
          <w:tcPr>
            <w:tcW w:w="1842" w:type="dxa"/>
            <w:tcMar>
              <w:left w:w="0" w:type="dxa"/>
              <w:right w:w="0" w:type="dxa"/>
            </w:tcMar>
            <w:vAlign w:val="center"/>
          </w:tcPr>
          <w:p w:rsidR="008363CD" w:rsidRDefault="008363CD" w:rsidP="00B30FA7">
            <w:pPr>
              <w:rPr>
                <w:rFonts w:ascii="黑体" w:eastAsia="黑体" w:hAnsi="黑体"/>
                <w:sz w:val="24"/>
              </w:rPr>
            </w:pPr>
          </w:p>
        </w:tc>
        <w:tc>
          <w:tcPr>
            <w:tcW w:w="2127" w:type="dxa"/>
            <w:tcMar>
              <w:left w:w="0" w:type="dxa"/>
              <w:right w:w="0" w:type="dxa"/>
            </w:tcMar>
            <w:vAlign w:val="center"/>
          </w:tcPr>
          <w:p w:rsidR="008363CD" w:rsidRDefault="008363CD" w:rsidP="00B30FA7">
            <w:pPr>
              <w:rPr>
                <w:rFonts w:ascii="黑体" w:eastAsia="黑体" w:hAnsi="黑体"/>
                <w:sz w:val="24"/>
              </w:rPr>
            </w:pPr>
          </w:p>
        </w:tc>
        <w:tc>
          <w:tcPr>
            <w:tcW w:w="1166" w:type="dxa"/>
            <w:tcMar>
              <w:left w:w="0" w:type="dxa"/>
              <w:right w:w="0" w:type="dxa"/>
            </w:tcMar>
            <w:vAlign w:val="center"/>
          </w:tcPr>
          <w:p w:rsidR="008363CD" w:rsidRDefault="008363CD" w:rsidP="00B30FA7">
            <w:pPr>
              <w:rPr>
                <w:rFonts w:ascii="黑体" w:eastAsia="黑体" w:hAnsi="黑体"/>
                <w:sz w:val="24"/>
              </w:rPr>
            </w:pPr>
          </w:p>
        </w:tc>
      </w:tr>
    </w:tbl>
    <w:p w:rsidR="008363CD" w:rsidRDefault="008363CD" w:rsidP="008363CD">
      <w:pPr>
        <w:spacing w:beforeLines="50" w:before="120"/>
        <w:rPr>
          <w:rFonts w:ascii="黑体" w:eastAsia="黑体" w:hAnsi="黑体"/>
          <w:sz w:val="24"/>
        </w:rPr>
      </w:pPr>
      <w:r>
        <w:rPr>
          <w:rFonts w:ascii="黑体" w:eastAsia="黑体" w:hAnsi="黑体" w:hint="eastAsia"/>
          <w:sz w:val="24"/>
        </w:rPr>
        <w:t>填报说明：1、标</w:t>
      </w:r>
      <w:r>
        <w:rPr>
          <w:rFonts w:ascii="黑体" w:eastAsia="黑体" w:hAnsi="黑体" w:hint="eastAsia"/>
          <w:color w:val="FF0000"/>
          <w:sz w:val="24"/>
        </w:rPr>
        <w:t>*</w:t>
      </w:r>
      <w:r>
        <w:rPr>
          <w:rFonts w:ascii="黑体" w:eastAsia="黑体" w:hAnsi="黑体" w:hint="eastAsia"/>
          <w:sz w:val="24"/>
        </w:rPr>
        <w:t>的为必填项；2、此表为逐级采集制度，省级采集汇总市级，市级采集汇总县级，县级采集汇总乡镇级。</w:t>
      </w:r>
    </w:p>
    <w:p w:rsidR="008363CD" w:rsidRDefault="008363CD" w:rsidP="008363CD">
      <w:pPr>
        <w:rPr>
          <w:rFonts w:ascii="黑体" w:eastAsia="黑体" w:hAnsi="黑体"/>
          <w:sz w:val="24"/>
        </w:rPr>
      </w:pPr>
    </w:p>
    <w:p w:rsidR="008363CD" w:rsidRDefault="008363CD" w:rsidP="008363CD">
      <w:pPr>
        <w:rPr>
          <w:rFonts w:ascii="黑体" w:eastAsia="黑体" w:hAnsi="黑体"/>
          <w:sz w:val="24"/>
        </w:rPr>
      </w:pPr>
    </w:p>
    <w:p w:rsidR="008363CD" w:rsidRDefault="008363CD" w:rsidP="008363CD">
      <w:pPr>
        <w:spacing w:beforeLines="100" w:before="240" w:afterLines="50" w:after="120"/>
        <w:jc w:val="center"/>
        <w:rPr>
          <w:rFonts w:ascii="黑体" w:eastAsia="黑体" w:hAnsi="黑体"/>
          <w:sz w:val="36"/>
          <w:szCs w:val="36"/>
        </w:rPr>
      </w:pPr>
      <w:r>
        <w:rPr>
          <w:rFonts w:ascii="黑体" w:eastAsia="黑体" w:hAnsi="黑体" w:hint="eastAsia"/>
          <w:sz w:val="36"/>
          <w:szCs w:val="36"/>
        </w:rPr>
        <w:t>表</w:t>
      </w:r>
      <w:r>
        <w:rPr>
          <w:rFonts w:ascii="黑体" w:eastAsia="黑体" w:hAnsi="黑体"/>
          <w:sz w:val="36"/>
          <w:szCs w:val="36"/>
        </w:rPr>
        <w:t xml:space="preserve">2 </w:t>
      </w:r>
      <w:r>
        <w:rPr>
          <w:rFonts w:ascii="黑体" w:eastAsia="黑体" w:hAnsi="黑体" w:hint="eastAsia"/>
          <w:sz w:val="36"/>
          <w:szCs w:val="36"/>
        </w:rPr>
        <w:t>检测机构信息采集表</w:t>
      </w: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127"/>
        <w:gridCol w:w="1033"/>
        <w:gridCol w:w="858"/>
        <w:gridCol w:w="1134"/>
        <w:gridCol w:w="1090"/>
        <w:gridCol w:w="1350"/>
        <w:gridCol w:w="1351"/>
        <w:gridCol w:w="1219"/>
        <w:gridCol w:w="1218"/>
        <w:gridCol w:w="974"/>
        <w:gridCol w:w="994"/>
        <w:gridCol w:w="1274"/>
      </w:tblGrid>
      <w:tr w:rsidR="008363CD" w:rsidTr="00B30FA7">
        <w:trPr>
          <w:trHeight w:val="523"/>
          <w:jc w:val="center"/>
        </w:trPr>
        <w:tc>
          <w:tcPr>
            <w:tcW w:w="634"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序号</w:t>
            </w:r>
          </w:p>
        </w:tc>
        <w:tc>
          <w:tcPr>
            <w:tcW w:w="1127"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机构名称</w:t>
            </w:r>
            <w:r>
              <w:rPr>
                <w:rFonts w:ascii="黑体" w:eastAsia="黑体" w:hAnsi="黑体" w:hint="eastAsia"/>
                <w:color w:val="FF0000"/>
                <w:sz w:val="24"/>
              </w:rPr>
              <w:t>*</w:t>
            </w:r>
          </w:p>
        </w:tc>
        <w:tc>
          <w:tcPr>
            <w:tcW w:w="1033" w:type="dxa"/>
            <w:tcMar>
              <w:left w:w="0" w:type="dxa"/>
              <w:right w:w="0" w:type="dxa"/>
            </w:tcMar>
            <w:vAlign w:val="center"/>
          </w:tcPr>
          <w:p w:rsidR="008363CD" w:rsidRDefault="008363CD" w:rsidP="00B30FA7">
            <w:pPr>
              <w:jc w:val="center"/>
              <w:rPr>
                <w:rFonts w:ascii="黑体" w:eastAsia="黑体" w:hAnsi="黑体" w:hint="eastAsia"/>
                <w:sz w:val="24"/>
              </w:rPr>
            </w:pPr>
            <w:r>
              <w:rPr>
                <w:rFonts w:ascii="黑体" w:eastAsia="黑体" w:hAnsi="黑体" w:hint="eastAsia"/>
                <w:sz w:val="24"/>
              </w:rPr>
              <w:t>机构</w:t>
            </w:r>
          </w:p>
          <w:p w:rsidR="008363CD" w:rsidRDefault="008363CD" w:rsidP="00B30FA7">
            <w:pPr>
              <w:jc w:val="center"/>
              <w:rPr>
                <w:rFonts w:ascii="黑体" w:eastAsia="黑体" w:hAnsi="黑体"/>
                <w:sz w:val="24"/>
              </w:rPr>
            </w:pPr>
            <w:r>
              <w:rPr>
                <w:rFonts w:ascii="黑体" w:eastAsia="黑体" w:hAnsi="黑体" w:hint="eastAsia"/>
                <w:sz w:val="24"/>
              </w:rPr>
              <w:t xml:space="preserve"> 性质</w:t>
            </w:r>
            <w:r>
              <w:rPr>
                <w:rFonts w:ascii="黑体" w:eastAsia="黑体" w:hAnsi="黑体" w:hint="eastAsia"/>
                <w:color w:val="FF0000"/>
                <w:sz w:val="24"/>
              </w:rPr>
              <w:t>*</w:t>
            </w:r>
          </w:p>
        </w:tc>
        <w:tc>
          <w:tcPr>
            <w:tcW w:w="858"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资质</w:t>
            </w:r>
            <w:r>
              <w:rPr>
                <w:rFonts w:ascii="黑体" w:eastAsia="黑体" w:hAnsi="黑体" w:hint="eastAsia"/>
                <w:color w:val="FF0000"/>
                <w:sz w:val="24"/>
              </w:rPr>
              <w:t>*</w:t>
            </w:r>
          </w:p>
        </w:tc>
        <w:tc>
          <w:tcPr>
            <w:tcW w:w="1134"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依托单位</w:t>
            </w:r>
          </w:p>
        </w:tc>
        <w:tc>
          <w:tcPr>
            <w:tcW w:w="1090" w:type="dxa"/>
            <w:tcMar>
              <w:left w:w="0" w:type="dxa"/>
              <w:right w:w="0" w:type="dxa"/>
            </w:tcMar>
            <w:vAlign w:val="center"/>
          </w:tcPr>
          <w:p w:rsidR="008363CD" w:rsidRDefault="008363CD" w:rsidP="00B30FA7">
            <w:pPr>
              <w:jc w:val="center"/>
              <w:rPr>
                <w:rFonts w:ascii="黑体" w:eastAsia="黑体" w:hAnsi="黑体" w:hint="eastAsia"/>
                <w:sz w:val="24"/>
              </w:rPr>
            </w:pPr>
            <w:r>
              <w:rPr>
                <w:rFonts w:ascii="黑体" w:eastAsia="黑体" w:hAnsi="黑体" w:hint="eastAsia"/>
                <w:sz w:val="24"/>
              </w:rPr>
              <w:t>级别</w:t>
            </w:r>
          </w:p>
          <w:p w:rsidR="008363CD" w:rsidRDefault="008363CD" w:rsidP="00B30FA7">
            <w:pPr>
              <w:jc w:val="center"/>
              <w:rPr>
                <w:rFonts w:ascii="黑体" w:eastAsia="黑体" w:hAnsi="黑体"/>
                <w:sz w:val="24"/>
              </w:rPr>
            </w:pPr>
            <w:r>
              <w:rPr>
                <w:rFonts w:ascii="黑体" w:eastAsia="黑体" w:hAnsi="黑体" w:hint="eastAsia"/>
                <w:sz w:val="24"/>
              </w:rPr>
              <w:t>（市/县）</w:t>
            </w:r>
            <w:r>
              <w:rPr>
                <w:rFonts w:ascii="黑体" w:eastAsia="黑体" w:hAnsi="黑体" w:hint="eastAsia"/>
                <w:color w:val="FF0000"/>
                <w:sz w:val="24"/>
              </w:rPr>
              <w:t>*</w:t>
            </w:r>
          </w:p>
        </w:tc>
        <w:tc>
          <w:tcPr>
            <w:tcW w:w="1350"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通讯地址</w:t>
            </w:r>
            <w:r>
              <w:rPr>
                <w:rFonts w:ascii="黑体" w:eastAsia="黑体" w:hAnsi="黑体" w:hint="eastAsia"/>
                <w:color w:val="FF0000"/>
                <w:sz w:val="24"/>
              </w:rPr>
              <w:t>*</w:t>
            </w:r>
          </w:p>
        </w:tc>
        <w:tc>
          <w:tcPr>
            <w:tcW w:w="1351"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联系人</w:t>
            </w:r>
            <w:r>
              <w:rPr>
                <w:rFonts w:ascii="黑体" w:eastAsia="黑体" w:hAnsi="黑体" w:hint="eastAsia"/>
                <w:color w:val="FF0000"/>
                <w:sz w:val="24"/>
              </w:rPr>
              <w:t>*</w:t>
            </w:r>
          </w:p>
        </w:tc>
        <w:tc>
          <w:tcPr>
            <w:tcW w:w="1219" w:type="dxa"/>
            <w:tcMar>
              <w:left w:w="0" w:type="dxa"/>
              <w:right w:w="0" w:type="dxa"/>
            </w:tcMar>
            <w:vAlign w:val="center"/>
          </w:tcPr>
          <w:p w:rsidR="008363CD" w:rsidRDefault="008363CD" w:rsidP="00B30FA7">
            <w:pPr>
              <w:jc w:val="center"/>
              <w:rPr>
                <w:rFonts w:ascii="黑体" w:eastAsia="黑体" w:hAnsi="黑体" w:hint="eastAsia"/>
                <w:sz w:val="24"/>
              </w:rPr>
            </w:pPr>
            <w:r>
              <w:rPr>
                <w:rFonts w:ascii="黑体" w:eastAsia="黑体" w:hAnsi="黑体" w:hint="eastAsia"/>
                <w:sz w:val="24"/>
              </w:rPr>
              <w:t>联系人</w:t>
            </w:r>
          </w:p>
          <w:p w:rsidR="008363CD" w:rsidRDefault="008363CD" w:rsidP="00B30FA7">
            <w:pPr>
              <w:jc w:val="center"/>
              <w:rPr>
                <w:rFonts w:ascii="黑体" w:eastAsia="黑体" w:hAnsi="黑体"/>
                <w:sz w:val="24"/>
              </w:rPr>
            </w:pPr>
            <w:r>
              <w:rPr>
                <w:rFonts w:ascii="黑体" w:eastAsia="黑体" w:hAnsi="黑体" w:hint="eastAsia"/>
                <w:sz w:val="24"/>
              </w:rPr>
              <w:t>手机号</w:t>
            </w:r>
            <w:r>
              <w:rPr>
                <w:rFonts w:ascii="黑体" w:eastAsia="黑体" w:hAnsi="黑体" w:hint="eastAsia"/>
                <w:color w:val="FF0000"/>
                <w:sz w:val="24"/>
              </w:rPr>
              <w:t>*</w:t>
            </w:r>
          </w:p>
        </w:tc>
        <w:tc>
          <w:tcPr>
            <w:tcW w:w="1218"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邮箱</w:t>
            </w:r>
            <w:r>
              <w:rPr>
                <w:rFonts w:ascii="黑体" w:eastAsia="黑体" w:hAnsi="黑体" w:hint="eastAsia"/>
                <w:color w:val="FF0000"/>
                <w:sz w:val="24"/>
              </w:rPr>
              <w:t>*</w:t>
            </w:r>
          </w:p>
        </w:tc>
        <w:tc>
          <w:tcPr>
            <w:tcW w:w="974"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邮编</w:t>
            </w:r>
          </w:p>
        </w:tc>
        <w:tc>
          <w:tcPr>
            <w:tcW w:w="994" w:type="dxa"/>
            <w:tcMar>
              <w:left w:w="0" w:type="dxa"/>
              <w:right w:w="0" w:type="dxa"/>
            </w:tcMar>
            <w:vAlign w:val="center"/>
          </w:tcPr>
          <w:p w:rsidR="008363CD" w:rsidRDefault="008363CD" w:rsidP="00B30FA7">
            <w:pPr>
              <w:jc w:val="center"/>
              <w:rPr>
                <w:rFonts w:ascii="黑体" w:eastAsia="黑体" w:hAnsi="黑体" w:hint="eastAsia"/>
                <w:sz w:val="24"/>
              </w:rPr>
            </w:pPr>
            <w:r>
              <w:rPr>
                <w:rFonts w:ascii="黑体" w:eastAsia="黑体" w:hAnsi="黑体" w:hint="eastAsia"/>
                <w:sz w:val="24"/>
              </w:rPr>
              <w:t>技术</w:t>
            </w:r>
          </w:p>
          <w:p w:rsidR="008363CD" w:rsidRDefault="008363CD" w:rsidP="00B30FA7">
            <w:pPr>
              <w:jc w:val="center"/>
              <w:rPr>
                <w:rFonts w:ascii="黑体" w:eastAsia="黑体" w:hAnsi="黑体"/>
                <w:sz w:val="24"/>
              </w:rPr>
            </w:pPr>
            <w:r>
              <w:rPr>
                <w:rFonts w:ascii="黑体" w:eastAsia="黑体" w:hAnsi="黑体" w:hint="eastAsia"/>
                <w:sz w:val="24"/>
              </w:rPr>
              <w:t>负责人</w:t>
            </w:r>
          </w:p>
        </w:tc>
        <w:tc>
          <w:tcPr>
            <w:tcW w:w="1274" w:type="dxa"/>
            <w:tcMar>
              <w:left w:w="0" w:type="dxa"/>
              <w:right w:w="0" w:type="dxa"/>
            </w:tcMar>
            <w:vAlign w:val="center"/>
          </w:tcPr>
          <w:p w:rsidR="008363CD" w:rsidRDefault="008363CD" w:rsidP="00B30FA7">
            <w:pPr>
              <w:jc w:val="center"/>
              <w:rPr>
                <w:rFonts w:ascii="黑体" w:eastAsia="黑体" w:hAnsi="黑体"/>
                <w:sz w:val="24"/>
              </w:rPr>
            </w:pPr>
            <w:r>
              <w:rPr>
                <w:rFonts w:ascii="黑体" w:eastAsia="黑体" w:hAnsi="黑体" w:hint="eastAsia"/>
                <w:sz w:val="24"/>
              </w:rPr>
              <w:t>技术负责人电话</w:t>
            </w:r>
          </w:p>
        </w:tc>
      </w:tr>
      <w:tr w:rsidR="008363CD" w:rsidTr="00B30FA7">
        <w:trPr>
          <w:trHeight w:val="559"/>
          <w:jc w:val="center"/>
        </w:trPr>
        <w:tc>
          <w:tcPr>
            <w:tcW w:w="634" w:type="dxa"/>
            <w:tcMar>
              <w:left w:w="0" w:type="dxa"/>
              <w:right w:w="0" w:type="dxa"/>
            </w:tcMar>
            <w:vAlign w:val="center"/>
          </w:tcPr>
          <w:p w:rsidR="008363CD" w:rsidRDefault="008363CD" w:rsidP="00B30FA7">
            <w:pPr>
              <w:jc w:val="center"/>
              <w:rPr>
                <w:rFonts w:ascii="黑体" w:eastAsia="黑体" w:hAnsi="黑体"/>
                <w:sz w:val="24"/>
              </w:rPr>
            </w:pPr>
          </w:p>
        </w:tc>
        <w:tc>
          <w:tcPr>
            <w:tcW w:w="1127" w:type="dxa"/>
            <w:tcMar>
              <w:left w:w="0" w:type="dxa"/>
              <w:right w:w="0" w:type="dxa"/>
            </w:tcMar>
            <w:vAlign w:val="center"/>
          </w:tcPr>
          <w:p w:rsidR="008363CD" w:rsidRDefault="008363CD" w:rsidP="00B30FA7">
            <w:pPr>
              <w:jc w:val="center"/>
              <w:rPr>
                <w:rFonts w:ascii="黑体" w:eastAsia="黑体" w:hAnsi="黑体"/>
                <w:sz w:val="24"/>
              </w:rPr>
            </w:pPr>
          </w:p>
        </w:tc>
        <w:tc>
          <w:tcPr>
            <w:tcW w:w="1033" w:type="dxa"/>
            <w:tcMar>
              <w:left w:w="0" w:type="dxa"/>
              <w:right w:w="0" w:type="dxa"/>
            </w:tcMar>
            <w:vAlign w:val="center"/>
          </w:tcPr>
          <w:p w:rsidR="008363CD" w:rsidRDefault="008363CD" w:rsidP="00B30FA7">
            <w:pPr>
              <w:jc w:val="center"/>
              <w:rPr>
                <w:rFonts w:ascii="黑体" w:eastAsia="黑体" w:hAnsi="黑体"/>
                <w:color w:val="808080"/>
                <w:sz w:val="24"/>
              </w:rPr>
            </w:pPr>
          </w:p>
        </w:tc>
        <w:tc>
          <w:tcPr>
            <w:tcW w:w="858" w:type="dxa"/>
            <w:tcMar>
              <w:left w:w="0" w:type="dxa"/>
              <w:right w:w="0" w:type="dxa"/>
            </w:tcMar>
            <w:vAlign w:val="center"/>
          </w:tcPr>
          <w:p w:rsidR="008363CD" w:rsidRDefault="008363CD" w:rsidP="00B30FA7">
            <w:pPr>
              <w:jc w:val="center"/>
              <w:rPr>
                <w:rFonts w:ascii="黑体" w:eastAsia="黑体" w:hAnsi="黑体"/>
                <w:color w:val="808080"/>
                <w:sz w:val="24"/>
              </w:rPr>
            </w:pPr>
          </w:p>
        </w:tc>
        <w:tc>
          <w:tcPr>
            <w:tcW w:w="1134" w:type="dxa"/>
            <w:tcMar>
              <w:left w:w="0" w:type="dxa"/>
              <w:right w:w="0" w:type="dxa"/>
            </w:tcMar>
            <w:vAlign w:val="center"/>
          </w:tcPr>
          <w:p w:rsidR="008363CD" w:rsidRDefault="008363CD" w:rsidP="00B30FA7">
            <w:pPr>
              <w:jc w:val="center"/>
              <w:rPr>
                <w:rFonts w:ascii="黑体" w:eastAsia="黑体" w:hAnsi="黑体"/>
                <w:sz w:val="24"/>
              </w:rPr>
            </w:pPr>
          </w:p>
        </w:tc>
        <w:tc>
          <w:tcPr>
            <w:tcW w:w="1090" w:type="dxa"/>
            <w:tcMar>
              <w:left w:w="0" w:type="dxa"/>
              <w:right w:w="0" w:type="dxa"/>
            </w:tcMar>
            <w:vAlign w:val="center"/>
          </w:tcPr>
          <w:p w:rsidR="008363CD" w:rsidRDefault="008363CD" w:rsidP="00B30FA7">
            <w:pPr>
              <w:jc w:val="center"/>
              <w:rPr>
                <w:rFonts w:ascii="黑体" w:eastAsia="黑体" w:hAnsi="黑体"/>
                <w:sz w:val="24"/>
              </w:rPr>
            </w:pPr>
          </w:p>
        </w:tc>
        <w:tc>
          <w:tcPr>
            <w:tcW w:w="1350" w:type="dxa"/>
            <w:tcMar>
              <w:left w:w="0" w:type="dxa"/>
              <w:right w:w="0" w:type="dxa"/>
            </w:tcMar>
            <w:vAlign w:val="center"/>
          </w:tcPr>
          <w:p w:rsidR="008363CD" w:rsidRDefault="008363CD" w:rsidP="00B30FA7">
            <w:pPr>
              <w:jc w:val="center"/>
              <w:rPr>
                <w:rFonts w:ascii="黑体" w:eastAsia="黑体" w:hAnsi="黑体"/>
                <w:sz w:val="24"/>
              </w:rPr>
            </w:pPr>
          </w:p>
        </w:tc>
        <w:tc>
          <w:tcPr>
            <w:tcW w:w="1351" w:type="dxa"/>
            <w:tcMar>
              <w:left w:w="0" w:type="dxa"/>
              <w:right w:w="0" w:type="dxa"/>
            </w:tcMar>
            <w:vAlign w:val="center"/>
          </w:tcPr>
          <w:p w:rsidR="008363CD" w:rsidRDefault="008363CD" w:rsidP="00B30FA7">
            <w:pPr>
              <w:jc w:val="center"/>
              <w:rPr>
                <w:rFonts w:ascii="黑体" w:eastAsia="黑体" w:hAnsi="黑体"/>
                <w:sz w:val="24"/>
              </w:rPr>
            </w:pPr>
          </w:p>
        </w:tc>
        <w:tc>
          <w:tcPr>
            <w:tcW w:w="1219" w:type="dxa"/>
            <w:tcMar>
              <w:left w:w="0" w:type="dxa"/>
              <w:right w:w="0" w:type="dxa"/>
            </w:tcMar>
            <w:vAlign w:val="center"/>
          </w:tcPr>
          <w:p w:rsidR="008363CD" w:rsidRDefault="008363CD" w:rsidP="00B30FA7">
            <w:pPr>
              <w:jc w:val="center"/>
              <w:rPr>
                <w:rFonts w:ascii="黑体" w:eastAsia="黑体" w:hAnsi="黑体"/>
                <w:sz w:val="24"/>
              </w:rPr>
            </w:pPr>
          </w:p>
        </w:tc>
        <w:tc>
          <w:tcPr>
            <w:tcW w:w="1218" w:type="dxa"/>
            <w:tcMar>
              <w:left w:w="0" w:type="dxa"/>
              <w:right w:w="0" w:type="dxa"/>
            </w:tcMar>
            <w:vAlign w:val="center"/>
          </w:tcPr>
          <w:p w:rsidR="008363CD" w:rsidRDefault="008363CD" w:rsidP="00B30FA7">
            <w:pPr>
              <w:jc w:val="center"/>
              <w:rPr>
                <w:rFonts w:ascii="黑体" w:eastAsia="黑体" w:hAnsi="黑体"/>
                <w:sz w:val="24"/>
              </w:rPr>
            </w:pPr>
          </w:p>
        </w:tc>
        <w:tc>
          <w:tcPr>
            <w:tcW w:w="974" w:type="dxa"/>
            <w:tcMar>
              <w:left w:w="0" w:type="dxa"/>
              <w:right w:w="0" w:type="dxa"/>
            </w:tcMar>
            <w:vAlign w:val="center"/>
          </w:tcPr>
          <w:p w:rsidR="008363CD" w:rsidRDefault="008363CD" w:rsidP="00B30FA7">
            <w:pPr>
              <w:jc w:val="center"/>
              <w:rPr>
                <w:rFonts w:ascii="黑体" w:eastAsia="黑体" w:hAnsi="黑体"/>
                <w:sz w:val="24"/>
              </w:rPr>
            </w:pPr>
          </w:p>
        </w:tc>
        <w:tc>
          <w:tcPr>
            <w:tcW w:w="994" w:type="dxa"/>
            <w:tcMar>
              <w:left w:w="0" w:type="dxa"/>
              <w:right w:w="0" w:type="dxa"/>
            </w:tcMar>
            <w:vAlign w:val="center"/>
          </w:tcPr>
          <w:p w:rsidR="008363CD" w:rsidRDefault="008363CD" w:rsidP="00B30FA7">
            <w:pPr>
              <w:jc w:val="center"/>
              <w:rPr>
                <w:rFonts w:ascii="黑体" w:eastAsia="黑体" w:hAnsi="黑体"/>
                <w:sz w:val="24"/>
              </w:rPr>
            </w:pPr>
          </w:p>
        </w:tc>
        <w:tc>
          <w:tcPr>
            <w:tcW w:w="1274" w:type="dxa"/>
            <w:tcMar>
              <w:left w:w="0" w:type="dxa"/>
              <w:right w:w="0" w:type="dxa"/>
            </w:tcMar>
            <w:vAlign w:val="center"/>
          </w:tcPr>
          <w:p w:rsidR="008363CD" w:rsidRDefault="008363CD" w:rsidP="00B30FA7">
            <w:pPr>
              <w:jc w:val="center"/>
              <w:rPr>
                <w:rFonts w:ascii="黑体" w:eastAsia="黑体" w:hAnsi="黑体"/>
                <w:sz w:val="24"/>
              </w:rPr>
            </w:pPr>
          </w:p>
        </w:tc>
      </w:tr>
    </w:tbl>
    <w:p w:rsidR="008363CD" w:rsidRDefault="008363CD" w:rsidP="008363CD">
      <w:pPr>
        <w:spacing w:beforeLines="50" w:before="120"/>
        <w:rPr>
          <w:rFonts w:ascii="黑体" w:eastAsia="黑体" w:hAnsi="黑体"/>
          <w:sz w:val="24"/>
        </w:rPr>
      </w:pPr>
      <w:r>
        <w:rPr>
          <w:rFonts w:ascii="黑体" w:eastAsia="黑体" w:hAnsi="黑体" w:hint="eastAsia"/>
          <w:sz w:val="24"/>
        </w:rPr>
        <w:t>填报说明：1、标</w:t>
      </w:r>
      <w:r>
        <w:rPr>
          <w:rFonts w:ascii="黑体" w:eastAsia="黑体" w:hAnsi="黑体" w:hint="eastAsia"/>
          <w:color w:val="FF0000"/>
          <w:sz w:val="24"/>
        </w:rPr>
        <w:t>*</w:t>
      </w:r>
      <w:r>
        <w:rPr>
          <w:rFonts w:ascii="黑体" w:eastAsia="黑体" w:hAnsi="黑体" w:hint="eastAsia"/>
          <w:sz w:val="24"/>
        </w:rPr>
        <w:t>的为必填项；2、此表为逐级采集制度，省级采集汇总市级，市级采集汇总县级，县级采集汇总乡镇级。</w:t>
      </w:r>
    </w:p>
    <w:p w:rsidR="008363CD" w:rsidRDefault="008363CD" w:rsidP="008363CD">
      <w:pPr>
        <w:rPr>
          <w:rFonts w:ascii="黑体" w:eastAsia="黑体" w:hAnsi="黑体"/>
          <w:sz w:val="24"/>
        </w:rPr>
      </w:pPr>
    </w:p>
    <w:p w:rsidR="008363CD" w:rsidRDefault="008363CD" w:rsidP="008363CD">
      <w:pPr>
        <w:rPr>
          <w:rFonts w:ascii="黑体" w:eastAsia="黑体" w:hAnsi="黑体"/>
          <w:sz w:val="24"/>
        </w:rPr>
      </w:pPr>
    </w:p>
    <w:p w:rsidR="008363CD" w:rsidRDefault="008363CD" w:rsidP="008363CD">
      <w:pPr>
        <w:spacing w:line="600" w:lineRule="exact"/>
        <w:rPr>
          <w:rFonts w:ascii="仿宋_GB2312" w:eastAsia="仿宋_GB2312" w:hint="eastAsia"/>
          <w:sz w:val="32"/>
          <w:szCs w:val="32"/>
        </w:rPr>
        <w:sectPr w:rsidR="008363CD" w:rsidSect="00B3406E">
          <w:pgSz w:w="16838" w:h="11906" w:orient="landscape" w:code="9"/>
          <w:pgMar w:top="1531" w:right="1814" w:bottom="1531" w:left="1758" w:header="851" w:footer="1247" w:gutter="0"/>
          <w:pgNumType w:fmt="numberInDash"/>
          <w:cols w:space="720"/>
          <w:docGrid w:linePitch="634"/>
        </w:sectPr>
      </w:pPr>
      <w:bookmarkStart w:id="0" w:name="_GoBack"/>
      <w:bookmarkEnd w:id="0"/>
    </w:p>
    <w:p w:rsidR="00665B00" w:rsidRPr="008363CD" w:rsidRDefault="00665B00"/>
    <w:sectPr w:rsidR="00665B00" w:rsidRPr="00836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86" w:rsidRDefault="008363CD" w:rsidP="00D50F09">
    <w:pPr>
      <w:pStyle w:val="a3"/>
      <w:framePr w:wrap="around" w:vAnchor="text" w:hAnchor="margin" w:xAlign="outside" w:y="1"/>
      <w:rPr>
        <w:rStyle w:val="a5"/>
      </w:rPr>
    </w:pPr>
    <w:r>
      <w:fldChar w:fldCharType="begin"/>
    </w:r>
    <w:r>
      <w:rPr>
        <w:rStyle w:val="a5"/>
      </w:rPr>
      <w:instrText xml:space="preserve">PAGE  </w:instrText>
    </w:r>
    <w:r>
      <w:fldChar w:fldCharType="end"/>
    </w:r>
  </w:p>
  <w:p w:rsidR="007A6486" w:rsidRDefault="008363C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6E" w:rsidRPr="00B3406E" w:rsidRDefault="008363CD" w:rsidP="00D50F09">
    <w:pPr>
      <w:pStyle w:val="a3"/>
      <w:framePr w:wrap="around" w:vAnchor="text" w:hAnchor="margin" w:xAlign="outside" w:y="1"/>
      <w:ind w:leftChars="100" w:left="210" w:rightChars="100" w:right="210"/>
      <w:rPr>
        <w:rStyle w:val="a5"/>
        <w:rFonts w:ascii="宋体" w:hAnsi="宋体"/>
        <w:sz w:val="28"/>
        <w:szCs w:val="28"/>
      </w:rPr>
    </w:pPr>
    <w:r w:rsidRPr="00B3406E">
      <w:rPr>
        <w:rStyle w:val="a5"/>
        <w:rFonts w:ascii="宋体" w:hAnsi="宋体"/>
        <w:sz w:val="28"/>
        <w:szCs w:val="28"/>
      </w:rPr>
      <w:fldChar w:fldCharType="begin"/>
    </w:r>
    <w:r w:rsidRPr="00B3406E">
      <w:rPr>
        <w:rStyle w:val="a5"/>
        <w:rFonts w:ascii="宋体" w:hAnsi="宋体"/>
        <w:sz w:val="28"/>
        <w:szCs w:val="28"/>
      </w:rPr>
      <w:instrText xml:space="preserve">PAGE  </w:instrText>
    </w:r>
    <w:r w:rsidRPr="00B3406E">
      <w:rPr>
        <w:rStyle w:val="a5"/>
        <w:rFonts w:ascii="宋体" w:hAnsi="宋体"/>
        <w:sz w:val="28"/>
        <w:szCs w:val="28"/>
      </w:rPr>
      <w:fldChar w:fldCharType="separate"/>
    </w:r>
    <w:r>
      <w:rPr>
        <w:rStyle w:val="a5"/>
        <w:rFonts w:ascii="宋体" w:hAnsi="宋体"/>
        <w:noProof/>
        <w:sz w:val="28"/>
        <w:szCs w:val="28"/>
      </w:rPr>
      <w:t>- 1 -</w:t>
    </w:r>
    <w:r w:rsidRPr="00B3406E">
      <w:rPr>
        <w:rStyle w:val="a5"/>
        <w:rFonts w:ascii="宋体" w:hAnsi="宋体"/>
        <w:sz w:val="28"/>
        <w:szCs w:val="28"/>
      </w:rPr>
      <w:fldChar w:fldCharType="end"/>
    </w:r>
  </w:p>
  <w:p w:rsidR="00B3406E" w:rsidRDefault="008363CD" w:rsidP="00D50F09">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86" w:rsidRDefault="008363C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CD"/>
    <w:rsid w:val="00665B00"/>
    <w:rsid w:val="0083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4D1C-15FA-4E7F-B45C-C8407434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363CD"/>
    <w:pPr>
      <w:tabs>
        <w:tab w:val="center" w:pos="4153"/>
        <w:tab w:val="right" w:pos="8306"/>
      </w:tabs>
      <w:snapToGrid w:val="0"/>
      <w:jc w:val="left"/>
    </w:pPr>
    <w:rPr>
      <w:kern w:val="0"/>
      <w:sz w:val="18"/>
      <w:lang w:val="x-none" w:eastAsia="x-none"/>
    </w:rPr>
  </w:style>
  <w:style w:type="character" w:customStyle="1" w:styleId="Char">
    <w:name w:val="页脚 Char"/>
    <w:basedOn w:val="a0"/>
    <w:link w:val="a3"/>
    <w:rsid w:val="008363CD"/>
    <w:rPr>
      <w:rFonts w:ascii="Times New Roman" w:eastAsia="宋体" w:hAnsi="Times New Roman" w:cs="Times New Roman"/>
      <w:kern w:val="0"/>
      <w:sz w:val="18"/>
      <w:szCs w:val="20"/>
      <w:lang w:val="x-none" w:eastAsia="x-none"/>
    </w:rPr>
  </w:style>
  <w:style w:type="paragraph" w:styleId="a4">
    <w:name w:val="header"/>
    <w:basedOn w:val="a"/>
    <w:link w:val="Char0"/>
    <w:rsid w:val="008363C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lang w:val="x-none" w:eastAsia="x-none"/>
    </w:rPr>
  </w:style>
  <w:style w:type="character" w:customStyle="1" w:styleId="Char0">
    <w:name w:val="页眉 Char"/>
    <w:basedOn w:val="a0"/>
    <w:link w:val="a4"/>
    <w:qFormat/>
    <w:rsid w:val="008363CD"/>
    <w:rPr>
      <w:rFonts w:ascii="Times New Roman" w:eastAsia="宋体" w:hAnsi="Times New Roman" w:cs="Times New Roman"/>
      <w:kern w:val="0"/>
      <w:sz w:val="18"/>
      <w:szCs w:val="20"/>
      <w:lang w:val="x-none" w:eastAsia="x-none"/>
    </w:rPr>
  </w:style>
  <w:style w:type="character" w:styleId="a5">
    <w:name w:val="page number"/>
    <w:basedOn w:val="a0"/>
    <w:rsid w:val="0083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1633-187A-4939-BD85-97199D2B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Words>
  <Characters>1164</Characters>
  <Application>Microsoft Office Word</Application>
  <DocSecurity>0</DocSecurity>
  <Lines>9</Lines>
  <Paragraphs>2</Paragraphs>
  <ScaleCrop>false</ScaleCrop>
  <Company>微软中国</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2018-11-26T08:26:00Z</dcterms:created>
  <dcterms:modified xsi:type="dcterms:W3CDTF">2018-11-26T08:27:00Z</dcterms:modified>
</cp:coreProperties>
</file>