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16" w:rsidRDefault="00024216" w:rsidP="00024216">
      <w:pPr>
        <w:tabs>
          <w:tab w:val="left" w:pos="1170"/>
          <w:tab w:val="left" w:pos="3586"/>
          <w:tab w:val="left" w:pos="3946"/>
          <w:tab w:val="left" w:pos="5671"/>
          <w:tab w:val="left" w:pos="6751"/>
          <w:tab w:val="left" w:pos="8057"/>
        </w:tabs>
        <w:autoSpaceDE w:val="0"/>
        <w:autoSpaceDN w:val="0"/>
        <w:adjustRightInd w:val="0"/>
        <w:snapToGrid w:val="0"/>
        <w:spacing w:afterLines="100" w:after="312" w:line="240" w:lineRule="atLeast"/>
        <w:jc w:val="center"/>
        <w:rPr>
          <w:rFonts w:ascii="方正小标宋_GBK" w:eastAsia="方正小标宋_GBK" w:cs="方正小标宋简体" w:hint="eastAsia"/>
          <w:color w:val="000000"/>
          <w:spacing w:val="-10"/>
          <w:kern w:val="0"/>
          <w:sz w:val="44"/>
          <w:szCs w:val="44"/>
        </w:rPr>
      </w:pPr>
      <w:r>
        <w:rPr>
          <w:rFonts w:ascii="方正小标宋_GBK" w:eastAsia="方正小标宋_GBK" w:cs="方正小标宋简体" w:hint="eastAsia"/>
          <w:color w:val="000000"/>
          <w:spacing w:val="-10"/>
          <w:kern w:val="0"/>
          <w:sz w:val="44"/>
          <w:szCs w:val="44"/>
        </w:rPr>
        <w:t>中小学医务室药品质量安全督查情况统计表</w:t>
      </w:r>
    </w:p>
    <w:p w:rsidR="00024216" w:rsidRDefault="00024216" w:rsidP="00024216">
      <w:pPr>
        <w:snapToGrid w:val="0"/>
        <w:spacing w:line="240" w:lineRule="atLeast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cs="宋体" w:hint="eastAsia"/>
          <w:color w:val="000000"/>
          <w:kern w:val="0"/>
          <w:sz w:val="28"/>
          <w:szCs w:val="28"/>
        </w:rPr>
        <w:t xml:space="preserve">填报单位（公章）：                   　　　</w:t>
      </w:r>
      <w:r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填报日期：   年  月  日</w:t>
      </w:r>
    </w:p>
    <w:tbl>
      <w:tblPr>
        <w:tblW w:w="9058" w:type="dxa"/>
        <w:jc w:val="center"/>
        <w:tblLook w:val="0000" w:firstRow="0" w:lastRow="0" w:firstColumn="0" w:lastColumn="0" w:noHBand="0" w:noVBand="0"/>
      </w:tblPr>
      <w:tblGrid>
        <w:gridCol w:w="3167"/>
        <w:gridCol w:w="1440"/>
        <w:gridCol w:w="2880"/>
        <w:gridCol w:w="1571"/>
      </w:tblGrid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黑体" w:hint="eastAsia"/>
                <w:color w:val="000000"/>
                <w:kern w:val="0"/>
                <w:sz w:val="28"/>
                <w:szCs w:val="28"/>
              </w:rPr>
              <w:t>监督检查情况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Arial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黑体" w:hint="eastAsia"/>
                <w:color w:val="000000"/>
                <w:kern w:val="0"/>
                <w:sz w:val="28"/>
                <w:szCs w:val="28"/>
              </w:rPr>
              <w:t>数　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黑体" w:hint="eastAsia"/>
                <w:color w:val="000000"/>
                <w:kern w:val="0"/>
                <w:sz w:val="28"/>
                <w:szCs w:val="28"/>
              </w:rPr>
              <w:t>整改情况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Arial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黑体" w:hint="eastAsia"/>
                <w:color w:val="000000"/>
                <w:kern w:val="0"/>
                <w:sz w:val="28"/>
                <w:szCs w:val="28"/>
              </w:rPr>
              <w:t>数　量</w:t>
            </w:r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辖区设立药房或药柜的中小学医务室数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检查设立药房或药柜的中小学医务室数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出动检查人员数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存在药品质量管理问题的医务室数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其中药品储存条件不符合规定的医务室数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已落实整改措施的医务室数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其中药品购销渠道不规范的医务室数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已落实整改措施的医务室数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其中药品使用行为不规范的医务室数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已落实整改措施的医务室数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其中存在其他药品质量管理问题的医务室数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已落实整改措施的医务室数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024216" w:rsidTr="00D1069C">
        <w:trPr>
          <w:trHeight w:val="900"/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拟会同卫生、教育部门予以取缔的医务室数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righ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216" w:rsidRDefault="00024216" w:rsidP="00D1069C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</w:tbl>
    <w:p w:rsidR="00AB692D" w:rsidRDefault="00AB692D">
      <w:bookmarkStart w:id="0" w:name="_GoBack"/>
      <w:bookmarkEnd w:id="0"/>
    </w:p>
    <w:sectPr w:rsidR="00AB692D" w:rsidSect="00024216">
      <w:pgSz w:w="14175" w:h="20071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16"/>
    <w:rsid w:val="00024216"/>
    <w:rsid w:val="00A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2013-12-06T10:17:00Z</dcterms:created>
  <dcterms:modified xsi:type="dcterms:W3CDTF">2013-12-06T10:17:00Z</dcterms:modified>
</cp:coreProperties>
</file>