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rPr>
          <w:rFonts w:ascii="黑体" w:hAnsi="黑体" w:eastAsia="黑体" w:cs="黑体"/>
        </w:rPr>
      </w:pPr>
      <w:r>
        <w:rPr>
          <w:rFonts w:hint="eastAsia" w:ascii="黑体" w:hAnsi="黑体" w:eastAsia="黑体" w:cs="黑体"/>
        </w:rPr>
        <w:t xml:space="preserve">附件1                    </w:t>
      </w:r>
    </w:p>
    <w:p>
      <w:pPr>
        <w:pStyle w:val="5"/>
        <w:ind w:firstLine="0" w:firstLineChars="0"/>
        <w:rPr>
          <w:rFonts w:hint="eastAsia" w:ascii="方正小标宋简体" w:hAnsi="黑体" w:eastAsia="方正小标宋简体" w:cs="黑体"/>
        </w:rPr>
      </w:pPr>
      <w:r>
        <w:rPr>
          <w:rFonts w:hint="eastAsia" w:ascii="宋体" w:hAnsi="宋体" w:eastAsia="宋体" w:cs="黑体"/>
        </w:rPr>
        <w:t xml:space="preserve">                </w:t>
      </w:r>
      <w:r>
        <w:rPr>
          <w:rFonts w:hint="eastAsia" w:ascii="方正小标宋简体" w:hAnsi="宋体" w:eastAsia="方正小标宋简体" w:cs="黑体"/>
        </w:rPr>
        <w:t xml:space="preserve"> </w:t>
      </w:r>
      <w:r>
        <w:rPr>
          <w:rFonts w:hint="eastAsia" w:ascii="方正小标宋简体" w:hAnsi="宋体" w:eastAsia="方正小标宋简体" w:cs="宋体"/>
          <w:b/>
          <w:bCs/>
          <w:sz w:val="44"/>
          <w:szCs w:val="44"/>
        </w:rPr>
        <w:t>自治区危险化学品企业安全风险评估标准</w:t>
      </w:r>
    </w:p>
    <w:tbl>
      <w:tblPr>
        <w:tblStyle w:val="4"/>
        <w:tblW w:w="141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105"/>
        <w:gridCol w:w="709"/>
        <w:gridCol w:w="7229"/>
        <w:gridCol w:w="851"/>
        <w:gridCol w:w="1134"/>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b/>
              </w:rPr>
            </w:pPr>
            <w:r>
              <w:rPr>
                <w:rFonts w:hint="eastAsia" w:cs="宋体"/>
                <w:b/>
              </w:rPr>
              <w:t>序号</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b/>
              </w:rPr>
            </w:pPr>
            <w:r>
              <w:rPr>
                <w:rFonts w:hint="eastAsia" w:cs="宋体"/>
                <w:b/>
              </w:rPr>
              <w:t>安全评估项目</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b/>
              </w:rPr>
            </w:pPr>
            <w:r>
              <w:rPr>
                <w:rFonts w:hint="eastAsia" w:cs="宋体"/>
                <w:b/>
              </w:rPr>
              <w:t>基础</w:t>
            </w:r>
          </w:p>
          <w:p>
            <w:pPr>
              <w:spacing w:line="300" w:lineRule="exact"/>
              <w:jc w:val="center"/>
              <w:rPr>
                <w:b/>
              </w:rPr>
            </w:pPr>
            <w:r>
              <w:rPr>
                <w:rFonts w:hint="eastAsia" w:cs="宋体"/>
                <w:b/>
              </w:rPr>
              <w:t>分值</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b/>
              </w:rPr>
            </w:pPr>
            <w:r>
              <w:rPr>
                <w:rFonts w:hint="eastAsia" w:cs="宋体"/>
                <w:b/>
              </w:rPr>
              <w:t>评分标准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b/>
              </w:rPr>
            </w:pPr>
            <w:r>
              <w:rPr>
                <w:rFonts w:hint="eastAsia" w:cs="宋体"/>
                <w:b/>
              </w:rPr>
              <w:t>企业自</w:t>
            </w:r>
          </w:p>
          <w:p>
            <w:pPr>
              <w:spacing w:line="300" w:lineRule="exact"/>
              <w:jc w:val="center"/>
              <w:rPr>
                <w:rFonts w:cs="宋体"/>
                <w:b/>
              </w:rPr>
            </w:pPr>
            <w:r>
              <w:rPr>
                <w:rFonts w:hint="eastAsia" w:cs="宋体"/>
                <w:b/>
              </w:rPr>
              <w:t>评得分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b/>
              </w:rPr>
            </w:pPr>
            <w:r>
              <w:rPr>
                <w:rFonts w:hint="eastAsia" w:cs="宋体"/>
                <w:b/>
              </w:rPr>
              <w:t>具体</w:t>
            </w:r>
          </w:p>
          <w:p>
            <w:pPr>
              <w:spacing w:line="300" w:lineRule="exact"/>
              <w:jc w:val="center"/>
              <w:rPr>
                <w:b/>
              </w:rPr>
            </w:pPr>
            <w:r>
              <w:rPr>
                <w:rFonts w:hint="eastAsia" w:cs="宋体"/>
                <w:b/>
              </w:rPr>
              <w:t>扣分项</w:t>
            </w: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cs="宋体"/>
                <w:b/>
              </w:rPr>
            </w:pPr>
            <w:r>
              <w:rPr>
                <w:rFonts w:hint="eastAsia" w:cs="宋体"/>
                <w:b/>
              </w:rPr>
              <w:t>安全监管部门复核得分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15" w:type="dxa"/>
            <w:gridSpan w:val="7"/>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b/>
                <w:bCs/>
              </w:rPr>
            </w:pPr>
            <w:r>
              <w:rPr>
                <w:b/>
                <w:bCs/>
              </w:rPr>
              <w:t>1</w:t>
            </w:r>
            <w:r>
              <w:rPr>
                <w:rFonts w:hint="eastAsia" w:cs="宋体"/>
                <w:b/>
                <w:bCs/>
              </w:rPr>
              <w:t>、企业固有危险程度</w:t>
            </w:r>
            <w:r>
              <w:rPr>
                <w:b/>
                <w:bCs/>
              </w:rPr>
              <w:t>30</w:t>
            </w:r>
            <w:r>
              <w:rPr>
                <w:rFonts w:hint="eastAsia"/>
                <w:b/>
                <w:bC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b/>
                <w:bCs/>
              </w:rPr>
            </w:pPr>
            <w:r>
              <w:rPr>
                <w:b/>
                <w:bCs/>
              </w:rPr>
              <w:t>1.1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b/>
                <w:bCs/>
              </w:rPr>
            </w:pPr>
            <w:r>
              <w:rPr>
                <w:rFonts w:hint="eastAsia" w:cs="宋体"/>
                <w:b/>
                <w:bCs/>
              </w:rPr>
              <w:t>危险物质数量</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b/>
                <w:bCs/>
              </w:rPr>
            </w:pPr>
            <w:r>
              <w:rPr>
                <w:b/>
                <w:bCs/>
              </w:rPr>
              <w:t>5</w:t>
            </w:r>
          </w:p>
        </w:tc>
        <w:tc>
          <w:tcPr>
            <w:tcW w:w="1048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ind w:firstLine="309" w:firstLineChars="150"/>
              <w:rPr>
                <w:rFonts w:cs="宋体"/>
              </w:rPr>
            </w:pPr>
            <w:r>
              <w:rPr>
                <w:rFonts w:hint="eastAsia" w:cs="宋体"/>
              </w:rPr>
              <w:t>注：构成多个重大危险源的，逐项累计，最多计</w:t>
            </w:r>
            <w:r>
              <w:t>5</w:t>
            </w:r>
            <w:r>
              <w:rPr>
                <w:rFonts w:hint="eastAsia" w:cs="宋体"/>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3"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r>
              <w:t>1.1.1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pPr>
            <w:r>
              <w:rPr>
                <w:rFonts w:hint="eastAsia" w:cs="宋体"/>
              </w:rPr>
              <w:t>是否构成重大危险源</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pPr>
            <w:r>
              <w:t>5</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280" w:lineRule="exact"/>
              <w:ind w:firstLine="309" w:firstLineChars="150"/>
              <w:rPr>
                <w:rFonts w:cs="宋体"/>
              </w:rPr>
            </w:pPr>
            <w:r>
              <w:rPr>
                <w:rFonts w:cs="宋体"/>
              </w:rPr>
              <w:t>1.</w:t>
            </w:r>
            <w:r>
              <w:rPr>
                <w:rFonts w:hint="eastAsia" w:cs="宋体"/>
              </w:rPr>
              <w:t>构成一级重大危险源，扣</w:t>
            </w:r>
            <w:r>
              <w:rPr>
                <w:rFonts w:cs="宋体"/>
              </w:rPr>
              <w:t>5</w:t>
            </w:r>
            <w:r>
              <w:rPr>
                <w:rFonts w:hint="eastAsia" w:cs="宋体"/>
              </w:rPr>
              <w:t>分。</w:t>
            </w:r>
          </w:p>
          <w:p>
            <w:pPr>
              <w:spacing w:line="280" w:lineRule="exact"/>
              <w:ind w:firstLine="309" w:firstLineChars="150"/>
            </w:pPr>
            <w:r>
              <w:rPr>
                <w:rFonts w:cs="宋体"/>
              </w:rPr>
              <w:t>2.</w:t>
            </w:r>
            <w:r>
              <w:rPr>
                <w:rFonts w:hint="eastAsia" w:cs="宋体"/>
              </w:rPr>
              <w:t>构成二级重大危险源，扣</w:t>
            </w:r>
            <w:r>
              <w:t>4</w:t>
            </w:r>
            <w:r>
              <w:rPr>
                <w:rFonts w:hint="eastAsia" w:cs="宋体"/>
              </w:rPr>
              <w:t>分。</w:t>
            </w:r>
          </w:p>
          <w:p>
            <w:pPr>
              <w:spacing w:line="280" w:lineRule="exact"/>
              <w:ind w:firstLine="309" w:firstLineChars="150"/>
            </w:pPr>
            <w:r>
              <w:rPr>
                <w:rFonts w:cs="宋体"/>
              </w:rPr>
              <w:t>3.</w:t>
            </w:r>
            <w:r>
              <w:rPr>
                <w:rFonts w:hint="eastAsia" w:cs="宋体"/>
              </w:rPr>
              <w:t>构成三级重大危险源，扣</w:t>
            </w:r>
            <w:r>
              <w:t>3</w:t>
            </w:r>
            <w:r>
              <w:rPr>
                <w:rFonts w:hint="eastAsia" w:cs="宋体"/>
              </w:rPr>
              <w:t>分。</w:t>
            </w:r>
          </w:p>
          <w:p>
            <w:pPr>
              <w:spacing w:line="280" w:lineRule="exact"/>
              <w:ind w:firstLine="309" w:firstLineChars="150"/>
            </w:pPr>
            <w:r>
              <w:rPr>
                <w:rFonts w:cs="宋体"/>
              </w:rPr>
              <w:t>4.</w:t>
            </w:r>
            <w:r>
              <w:rPr>
                <w:rFonts w:hint="eastAsia" w:cs="宋体"/>
              </w:rPr>
              <w:t>构成四级重大危险源，扣</w:t>
            </w:r>
            <w:r>
              <w:t>2</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b/>
                <w:bCs/>
              </w:rPr>
            </w:pPr>
            <w:r>
              <w:rPr>
                <w:b/>
                <w:bCs/>
              </w:rPr>
              <w:t>1.2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b/>
                <w:bCs/>
              </w:rPr>
            </w:pPr>
            <w:r>
              <w:rPr>
                <w:rFonts w:hint="eastAsia" w:cs="宋体"/>
                <w:b/>
                <w:bCs/>
              </w:rPr>
              <w:t>物质危险特性</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b/>
                <w:bCs/>
              </w:rPr>
            </w:pPr>
            <w:r>
              <w:rPr>
                <w:b/>
                <w:bCs/>
              </w:rPr>
              <w:t>15</w:t>
            </w:r>
          </w:p>
        </w:tc>
        <w:tc>
          <w:tcPr>
            <w:tcW w:w="10486"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ind w:firstLine="309" w:firstLineChars="150"/>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r>
              <w:t>1.2.1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宋体"/>
              </w:rPr>
            </w:pPr>
            <w:r>
              <w:rPr>
                <w:rFonts w:hint="eastAsia" w:cs="宋体"/>
              </w:rPr>
              <w:t>重点监管危险</w:t>
            </w:r>
          </w:p>
          <w:p>
            <w:pPr>
              <w:spacing w:line="280" w:lineRule="exact"/>
              <w:jc w:val="center"/>
            </w:pPr>
            <w:r>
              <w:rPr>
                <w:rFonts w:hint="eastAsia" w:cs="宋体"/>
              </w:rPr>
              <w:t>化学品</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pPr>
            <w:r>
              <w:t>5</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pPr>
            <w:r>
              <w:rPr>
                <w:rFonts w:hint="eastAsia" w:cs="宋体"/>
              </w:rPr>
              <w:t>生产、储存装置涉及《重点监管的危险化学品名录》中的危险化学品，每涉及一项扣</w:t>
            </w:r>
            <w:r>
              <w:t>2</w:t>
            </w:r>
            <w:r>
              <w:rPr>
                <w:rFonts w:hint="eastAsia" w:cs="宋体"/>
              </w:rPr>
              <w:t>分，直至扣完此项分值。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pPr>
            <w:r>
              <w:t>1.2.2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pPr>
            <w:r>
              <w:rPr>
                <w:rFonts w:hint="eastAsia" w:cs="宋体"/>
              </w:rPr>
              <w:t>火灾、爆炸危险性</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pPr>
            <w:r>
              <w:t>5</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pPr>
            <w:r>
              <w:rPr>
                <w:rFonts w:hint="eastAsia" w:cs="宋体"/>
              </w:rPr>
              <w:t>生产、储存装置涉及不属于《重点监管的危险化学品名录》中的危险化学品，但在温度</w:t>
            </w:r>
            <w:r>
              <w:t>20</w:t>
            </w:r>
            <w:r>
              <w:rPr>
                <w:rFonts w:hint="eastAsia" w:ascii="宋体" w:hAnsi="宋体" w:cs="宋体"/>
              </w:rPr>
              <w:t>℃</w:t>
            </w:r>
            <w:r>
              <w:rPr>
                <w:rFonts w:hint="eastAsia" w:cs="宋体"/>
              </w:rPr>
              <w:t>和标准大气压</w:t>
            </w:r>
            <w:r>
              <w:t>101.3kPa</w:t>
            </w:r>
            <w:r>
              <w:rPr>
                <w:rFonts w:hint="eastAsia" w:cs="宋体"/>
              </w:rPr>
              <w:t>条件下属于以下类别的危险化学品：</w:t>
            </w:r>
          </w:p>
          <w:p>
            <w:pPr>
              <w:spacing w:line="360" w:lineRule="exact"/>
              <w:ind w:firstLine="309" w:firstLineChars="150"/>
            </w:pPr>
            <w:r>
              <w:t>1</w:t>
            </w:r>
            <w:r>
              <w:rPr>
                <w:rFonts w:hint="eastAsia" w:cs="宋体"/>
              </w:rPr>
              <w:t>）易燃气体类别</w:t>
            </w:r>
            <w:r>
              <w:rPr>
                <w:rFonts w:hint="eastAsia"/>
              </w:rPr>
              <w:t>Ⅰ</w:t>
            </w:r>
            <w:r>
              <w:rPr>
                <w:rFonts w:hint="eastAsia" w:cs="宋体"/>
              </w:rPr>
              <w:t>（爆炸下限</w:t>
            </w:r>
            <w:r>
              <w:t>≤13%</w:t>
            </w:r>
            <w:r>
              <w:rPr>
                <w:rFonts w:hint="eastAsia" w:cs="宋体"/>
              </w:rPr>
              <w:t>或爆炸极限范围</w:t>
            </w:r>
            <w:r>
              <w:t>≥12%</w:t>
            </w:r>
            <w:r>
              <w:rPr>
                <w:rFonts w:hint="eastAsia" w:cs="宋体"/>
              </w:rPr>
              <w:t>的气体）；</w:t>
            </w:r>
          </w:p>
          <w:p>
            <w:pPr>
              <w:spacing w:line="360" w:lineRule="exact"/>
              <w:ind w:firstLine="309" w:firstLineChars="150"/>
            </w:pPr>
            <w:r>
              <w:t>2</w:t>
            </w:r>
            <w:r>
              <w:rPr>
                <w:rFonts w:hint="eastAsia" w:cs="宋体"/>
              </w:rPr>
              <w:t>）易燃液体类别</w:t>
            </w:r>
            <w:r>
              <w:rPr>
                <w:rFonts w:hint="eastAsia"/>
              </w:rPr>
              <w:t>Ⅰ</w:t>
            </w:r>
            <w:r>
              <w:rPr>
                <w:rFonts w:hint="eastAsia" w:cs="宋体"/>
              </w:rPr>
              <w:t>（闭杯闪点</w:t>
            </w:r>
            <w:r>
              <w:t>&lt;23</w:t>
            </w:r>
            <w:r>
              <w:rPr>
                <w:rFonts w:hint="eastAsia" w:ascii="宋体" w:hAnsi="宋体" w:cs="宋体"/>
              </w:rPr>
              <w:t>℃</w:t>
            </w:r>
            <w:r>
              <w:rPr>
                <w:rFonts w:hint="eastAsia" w:cs="宋体"/>
              </w:rPr>
              <w:t>并初沸点</w:t>
            </w:r>
            <w:r>
              <w:t>≤35</w:t>
            </w:r>
            <w:r>
              <w:rPr>
                <w:rFonts w:hint="eastAsia" w:ascii="宋体" w:hAnsi="宋体" w:cs="宋体"/>
              </w:rPr>
              <w:t>℃</w:t>
            </w:r>
            <w:r>
              <w:rPr>
                <w:rFonts w:hint="eastAsia" w:cs="宋体"/>
              </w:rPr>
              <w:t>的液体）；</w:t>
            </w:r>
          </w:p>
          <w:p>
            <w:pPr>
              <w:spacing w:line="360" w:lineRule="exact"/>
              <w:ind w:firstLine="309" w:firstLineChars="150"/>
            </w:pPr>
            <w:r>
              <w:t>3</w:t>
            </w:r>
            <w:r>
              <w:rPr>
                <w:rFonts w:hint="eastAsia" w:cs="宋体"/>
              </w:rPr>
              <w:t>）自燃液体类别</w:t>
            </w:r>
            <w:r>
              <w:rPr>
                <w:rFonts w:hint="eastAsia"/>
              </w:rPr>
              <w:t>Ⅰ</w:t>
            </w:r>
            <w:r>
              <w:rPr>
                <w:rFonts w:hint="eastAsia" w:cs="宋体"/>
              </w:rPr>
              <w:t>（与空气接触不到</w:t>
            </w:r>
            <w:r>
              <w:t>5</w:t>
            </w:r>
            <w:r>
              <w:rPr>
                <w:rFonts w:hint="eastAsia" w:cs="宋体"/>
              </w:rPr>
              <w:t>分钟便燃烧的液体）；</w:t>
            </w:r>
          </w:p>
          <w:p>
            <w:pPr>
              <w:spacing w:line="360" w:lineRule="exact"/>
              <w:ind w:firstLine="309" w:firstLineChars="150"/>
            </w:pPr>
            <w:r>
              <w:t>4</w:t>
            </w:r>
            <w:r>
              <w:rPr>
                <w:rFonts w:hint="eastAsia" w:cs="宋体"/>
              </w:rPr>
              <w:t>）自燃固体类别</w:t>
            </w:r>
            <w:r>
              <w:rPr>
                <w:rFonts w:hint="eastAsia"/>
              </w:rPr>
              <w:t>Ⅰ</w:t>
            </w:r>
            <w:r>
              <w:rPr>
                <w:rFonts w:hint="eastAsia" w:cs="宋体"/>
              </w:rPr>
              <w:t>（与空气接触不到</w:t>
            </w:r>
            <w:r>
              <w:t>5</w:t>
            </w:r>
            <w:r>
              <w:rPr>
                <w:rFonts w:hint="eastAsia" w:cs="宋体"/>
              </w:rPr>
              <w:t>分钟便燃烧的固体）；</w:t>
            </w:r>
          </w:p>
          <w:p>
            <w:pPr>
              <w:spacing w:line="360" w:lineRule="exact"/>
              <w:ind w:firstLine="309" w:firstLineChars="150"/>
            </w:pPr>
            <w:r>
              <w:t>5</w:t>
            </w:r>
            <w:r>
              <w:rPr>
                <w:rFonts w:hint="eastAsia" w:cs="宋体"/>
              </w:rPr>
              <w:t>）遇水放出易燃气体的物质类别</w:t>
            </w:r>
            <w:r>
              <w:rPr>
                <w:rFonts w:hint="eastAsia"/>
              </w:rPr>
              <w:t>Ⅰ</w:t>
            </w:r>
            <w:r>
              <w:rPr>
                <w:rFonts w:hint="eastAsia" w:cs="宋体"/>
              </w:rPr>
              <w:t>（在环境温度下与水剧烈反应所产生的气体通常显示自燃的倾向，或释放易燃气体的速度等于或大于每公斤物质在任何</w:t>
            </w:r>
            <w:r>
              <w:t>1</w:t>
            </w:r>
            <w:r>
              <w:rPr>
                <w:rFonts w:hint="eastAsia" w:cs="宋体"/>
              </w:rPr>
              <w:t>分钟内释放</w:t>
            </w:r>
            <w:r>
              <w:t>10</w:t>
            </w:r>
            <w:r>
              <w:rPr>
                <w:rFonts w:hint="eastAsia" w:cs="宋体"/>
              </w:rPr>
              <w:t>升的任何物质或混合物）。</w:t>
            </w:r>
          </w:p>
          <w:p>
            <w:pPr>
              <w:spacing w:line="360" w:lineRule="exact"/>
              <w:ind w:firstLine="309" w:firstLineChars="150"/>
            </w:pPr>
            <w:r>
              <w:rPr>
                <w:rFonts w:hint="eastAsia" w:cs="宋体"/>
              </w:rPr>
              <w:t>每涉及一项扣</w:t>
            </w:r>
            <w:r>
              <w:t>2</w:t>
            </w:r>
            <w:r>
              <w:rPr>
                <w:rFonts w:hint="eastAsia" w:cs="宋体"/>
              </w:rPr>
              <w:t>分，直至扣完此项分值。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5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1.2.3</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rPr>
                <w:rFonts w:hint="eastAsia" w:cs="宋体"/>
              </w:rPr>
              <w:t>毒害性</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5</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pPr>
            <w:r>
              <w:rPr>
                <w:rFonts w:hint="eastAsia" w:cs="宋体"/>
              </w:rPr>
              <w:t>每涉及一种剧毒化学品扣</w:t>
            </w:r>
            <w:r>
              <w:t>2</w:t>
            </w:r>
            <w:r>
              <w:rPr>
                <w:rFonts w:hint="eastAsia" w:cs="宋体"/>
              </w:rPr>
              <w:t>分，每涉及一种易制爆危险化学品扣</w:t>
            </w:r>
            <w:r>
              <w:t>1</w:t>
            </w:r>
            <w:r>
              <w:rPr>
                <w:rFonts w:hint="eastAsia" w:cs="宋体"/>
              </w:rPr>
              <w:t>分，直至扣完此项分值。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b/>
                <w:bCs/>
              </w:rPr>
              <w:t>1.3</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rFonts w:hint="eastAsia" w:cs="宋体"/>
                <w:b/>
                <w:bCs/>
              </w:rPr>
              <w:t>工艺危险性</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b/>
                <w:bCs/>
              </w:rPr>
              <w:t>10</w:t>
            </w:r>
          </w:p>
        </w:tc>
        <w:tc>
          <w:tcPr>
            <w:tcW w:w="10486"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ind w:firstLine="413" w:firstLineChars="200"/>
              <w:jc w:val="left"/>
              <w:rPr>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1.3.1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rPr>
                <w:rFonts w:hint="eastAsia" w:cs="宋体"/>
              </w:rPr>
              <w:t>危险工艺</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6</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pPr>
            <w:r>
              <w:rPr>
                <w:rFonts w:hint="eastAsia" w:cs="宋体"/>
              </w:rPr>
              <w:t>涉及硝化、氯化、氟化、磺化、加氢、重氮化、过氧化、聚合、裂解、新型煤化工、电石生产等</w:t>
            </w:r>
            <w:r>
              <w:t>18</w:t>
            </w:r>
            <w:r>
              <w:rPr>
                <w:rFonts w:hint="eastAsia" w:cs="宋体"/>
              </w:rPr>
              <w:t>种危险工艺的，每涉及一项扣</w:t>
            </w:r>
            <w:r>
              <w:t>3</w:t>
            </w:r>
            <w:r>
              <w:rPr>
                <w:rFonts w:hint="eastAsia" w:cs="宋体"/>
              </w:rPr>
              <w:t>分，直至扣完此项分值。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1.3.2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rPr>
                <w:rFonts w:hint="eastAsia" w:cs="宋体"/>
              </w:rPr>
              <w:t>危险装置</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4</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pPr>
            <w:r>
              <w:rPr>
                <w:rFonts w:hint="eastAsia" w:cs="宋体"/>
              </w:rPr>
              <w:t>涉及易燃易爆气体罐区，易燃易爆液体罐区，液化气体罐区、操作压力超过</w:t>
            </w:r>
            <w:r>
              <w:t>9.7MPa</w:t>
            </w:r>
            <w:r>
              <w:rPr>
                <w:rFonts w:hint="eastAsia" w:cs="宋体"/>
              </w:rPr>
              <w:t>装置，操作温度超过</w:t>
            </w:r>
            <w:r>
              <w:t>250</w:t>
            </w:r>
            <w:r>
              <w:rPr>
                <w:rFonts w:hint="eastAsia" w:ascii="宋体" w:hAnsi="宋体" w:cs="宋体"/>
              </w:rPr>
              <w:t>℃</w:t>
            </w:r>
            <w:r>
              <w:rPr>
                <w:rFonts w:hint="eastAsia" w:cs="宋体"/>
              </w:rPr>
              <w:t>装置，每涉及一处扣</w:t>
            </w:r>
            <w:r>
              <w:t>3</w:t>
            </w:r>
            <w:r>
              <w:rPr>
                <w:rFonts w:hint="eastAsia" w:cs="宋体"/>
              </w:rPr>
              <w:t>分，直至扣完此项分值。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15"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b/>
                <w:bCs/>
              </w:rPr>
              <w:t>2</w:t>
            </w:r>
            <w:r>
              <w:rPr>
                <w:rFonts w:hint="eastAsia" w:cs="宋体"/>
                <w:b/>
                <w:bCs/>
              </w:rPr>
              <w:t>、设备、设施条件</w:t>
            </w:r>
            <w:r>
              <w:rPr>
                <w:b/>
                <w:bCs/>
              </w:rPr>
              <w:t>30</w:t>
            </w:r>
            <w:r>
              <w:rPr>
                <w:rFonts w:hint="eastAsia"/>
                <w:b/>
                <w:bC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b/>
                <w:bCs/>
              </w:rPr>
              <w:t>2.1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rFonts w:hint="eastAsia" w:cs="宋体"/>
                <w:b/>
                <w:bCs/>
              </w:rPr>
              <w:t>建筑物条件</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b/>
                <w:bCs/>
              </w:rPr>
              <w:t>10</w:t>
            </w:r>
          </w:p>
        </w:tc>
        <w:tc>
          <w:tcPr>
            <w:tcW w:w="10486"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2.1.1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rPr>
                <w:rFonts w:hint="eastAsia" w:cs="宋体"/>
              </w:rPr>
              <w:t>建筑物</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5</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pPr>
            <w:r>
              <w:t>1.</w:t>
            </w:r>
            <w:r>
              <w:rPr>
                <w:rFonts w:hint="eastAsia" w:cs="宋体"/>
              </w:rPr>
              <w:t>未通过消防设施验收的，扣</w:t>
            </w:r>
            <w:r>
              <w:t>5</w:t>
            </w:r>
            <w:r>
              <w:rPr>
                <w:rFonts w:hint="eastAsia" w:cs="宋体"/>
              </w:rPr>
              <w:t>分。</w:t>
            </w:r>
          </w:p>
          <w:p>
            <w:pPr>
              <w:spacing w:line="360" w:lineRule="exact"/>
              <w:ind w:firstLine="309" w:firstLineChars="150"/>
            </w:pPr>
            <w:r>
              <w:t>2.</w:t>
            </w:r>
            <w:r>
              <w:rPr>
                <w:rFonts w:hint="eastAsia" w:cs="宋体"/>
              </w:rPr>
              <w:t>控制室或机柜间面向具有火灾、爆炸危险性装置一侧有门窗的，扣</w:t>
            </w:r>
            <w:r>
              <w:t>5</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2.1.2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hint="eastAsia" w:cs="宋体"/>
              </w:rPr>
              <w:t>装置、厂房、作业场所火灾危险性</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5</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pPr>
            <w:r>
              <w:rPr>
                <w:rFonts w:hint="eastAsia" w:cs="宋体"/>
              </w:rPr>
              <w:t>其他火灾危险性等级为甲类</w:t>
            </w:r>
            <w:r>
              <w:t>/</w:t>
            </w:r>
            <w:r>
              <w:rPr>
                <w:rFonts w:hint="eastAsia" w:cs="宋体"/>
              </w:rPr>
              <w:t>乙类</w:t>
            </w:r>
            <w:r>
              <w:t>/</w:t>
            </w:r>
            <w:r>
              <w:rPr>
                <w:rFonts w:hint="eastAsia" w:cs="宋体"/>
              </w:rPr>
              <w:t>丙类的装置、厂房、场所，每涉及一处扣分</w:t>
            </w:r>
            <w:r>
              <w:t>2</w:t>
            </w:r>
            <w:r>
              <w:rPr>
                <w:rFonts w:hint="eastAsia"/>
              </w:rPr>
              <w:t>分、</w:t>
            </w:r>
            <w:r>
              <w:t>1.5</w:t>
            </w:r>
            <w:r>
              <w:rPr>
                <w:rFonts w:hint="eastAsia"/>
              </w:rPr>
              <w:t>分、</w:t>
            </w:r>
            <w:r>
              <w:t>1</w:t>
            </w:r>
            <w:r>
              <w:rPr>
                <w:rFonts w:hint="eastAsia"/>
              </w:rPr>
              <w:t>分</w:t>
            </w:r>
            <w:r>
              <w:rPr>
                <w:rFonts w:hint="eastAsia" w:cs="宋体"/>
              </w:rPr>
              <w:t>，直至扣完此项分值。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6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b/>
                <w:bCs/>
              </w:rPr>
              <w:t>2.2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rFonts w:hint="eastAsia" w:cs="宋体"/>
                <w:b/>
                <w:bCs/>
              </w:rPr>
              <w:t>设备、设施条件</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r>
              <w:rPr>
                <w:b/>
                <w:bCs/>
              </w:rPr>
              <w:t>20</w:t>
            </w:r>
          </w:p>
        </w:tc>
        <w:tc>
          <w:tcPr>
            <w:tcW w:w="10486"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0"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2.2.1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rPr>
                <w:rFonts w:hint="eastAsia" w:cs="宋体"/>
              </w:rPr>
              <w:t>设备、设施</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5</w:t>
            </w:r>
          </w:p>
        </w:tc>
        <w:tc>
          <w:tcPr>
            <w:tcW w:w="722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360" w:firstLine="0" w:firstLineChars="0"/>
            </w:pPr>
            <w:r>
              <w:t>1.</w:t>
            </w:r>
            <w:r>
              <w:rPr>
                <w:rFonts w:hint="eastAsia" w:cs="宋体"/>
              </w:rPr>
              <w:t>在用装置（设施）安全阀或泄压排放系统未正常投用的，扣</w:t>
            </w:r>
            <w:r>
              <w:t>5</w:t>
            </w:r>
            <w:r>
              <w:rPr>
                <w:rFonts w:hint="eastAsia" w:cs="宋体"/>
              </w:rPr>
              <w:t>分。</w:t>
            </w:r>
          </w:p>
          <w:p>
            <w:pPr>
              <w:pStyle w:val="6"/>
              <w:spacing w:line="360" w:lineRule="exact"/>
              <w:ind w:left="-27" w:leftChars="-13" w:firstLine="383" w:firstLineChars="186"/>
            </w:pPr>
            <w:r>
              <w:t>2.</w:t>
            </w:r>
            <w:r>
              <w:rPr>
                <w:rFonts w:hint="eastAsia" w:cs="宋体"/>
              </w:rPr>
              <w:t>涉及放热反应的危险化工工艺生产装置未设置双重电源供电或控制系统未设置不间断电源（</w:t>
            </w:r>
            <w:r>
              <w:t>UPS</w:t>
            </w:r>
            <w:r>
              <w:rPr>
                <w:rFonts w:hint="eastAsia" w:cs="宋体"/>
              </w:rPr>
              <w:t>）的，扣</w:t>
            </w:r>
            <w:r>
              <w:t>5</w:t>
            </w:r>
            <w:r>
              <w:rPr>
                <w:rFonts w:hint="eastAsia" w:cs="宋体"/>
              </w:rPr>
              <w:t>分。</w:t>
            </w:r>
          </w:p>
          <w:p>
            <w:pPr>
              <w:pStyle w:val="6"/>
              <w:spacing w:line="360" w:lineRule="exact"/>
              <w:ind w:left="360" w:firstLine="0" w:firstLineChars="0"/>
            </w:pPr>
            <w:r>
              <w:t>3.</w:t>
            </w:r>
            <w:r>
              <w:rPr>
                <w:rFonts w:hint="eastAsia" w:cs="宋体"/>
              </w:rPr>
              <w:t>未采用万向管道系统充装液氯、液氨、液态烃等危险化学品的，扣</w:t>
            </w:r>
            <w:r>
              <w:t>5</w:t>
            </w:r>
            <w:r>
              <w:rPr>
                <w:rFonts w:hint="eastAsia" w:cs="宋体"/>
              </w:rPr>
              <w:t>分。</w:t>
            </w:r>
          </w:p>
          <w:p>
            <w:pPr>
              <w:pStyle w:val="6"/>
              <w:spacing w:line="360" w:lineRule="exact"/>
              <w:ind w:left="360" w:firstLine="0" w:firstLineChars="0"/>
            </w:pPr>
            <w:r>
              <w:t>4.</w:t>
            </w:r>
            <w:r>
              <w:rPr>
                <w:rFonts w:hint="eastAsia" w:cs="宋体"/>
              </w:rPr>
              <w:t>特种设备及需法定检测检验的设施未检测或不合格的，扣</w:t>
            </w:r>
            <w:r>
              <w:t>5</w:t>
            </w:r>
            <w:r>
              <w:rPr>
                <w:rFonts w:hint="eastAsia" w:cs="宋体"/>
              </w:rPr>
              <w:t>分。</w:t>
            </w:r>
          </w:p>
          <w:p>
            <w:pPr>
              <w:pStyle w:val="6"/>
              <w:spacing w:line="360" w:lineRule="exact"/>
              <w:ind w:left="12" w:leftChars="6" w:firstLine="309" w:firstLineChars="150"/>
            </w:pPr>
            <w:r>
              <w:t>5.</w:t>
            </w:r>
            <w:r>
              <w:rPr>
                <w:rFonts w:hint="eastAsia" w:cs="宋体"/>
              </w:rPr>
              <w:t>涉及液化烃、液氨、液氯、硫化氢等易燃易爆及有毒介质的安全阀及其他泄放设施直排大气的（环氧乙烷的排放应采取安全措施），扣</w:t>
            </w:r>
            <w:r>
              <w:t>5</w:t>
            </w:r>
            <w:r>
              <w:rPr>
                <w:rFonts w:hint="eastAsia" w:cs="宋体"/>
              </w:rPr>
              <w:t>分。</w:t>
            </w:r>
          </w:p>
          <w:p>
            <w:pPr>
              <w:pStyle w:val="6"/>
              <w:spacing w:line="360" w:lineRule="exact"/>
              <w:ind w:left="360" w:firstLine="0" w:firstLineChars="0"/>
            </w:pPr>
            <w:r>
              <w:t>6.</w:t>
            </w:r>
            <w:r>
              <w:rPr>
                <w:rFonts w:hint="eastAsia" w:cs="宋体"/>
              </w:rPr>
              <w:t>油气储罐未按规定达到以下要求的，扣</w:t>
            </w:r>
            <w:r>
              <w:t>5</w:t>
            </w:r>
            <w:r>
              <w:rPr>
                <w:rFonts w:hint="eastAsia" w:cs="宋体"/>
              </w:rPr>
              <w:t>分。</w:t>
            </w:r>
          </w:p>
          <w:p>
            <w:pPr>
              <w:tabs>
                <w:tab w:val="center" w:pos="4153"/>
                <w:tab w:val="right" w:pos="8306"/>
              </w:tabs>
              <w:adjustRightInd w:val="0"/>
              <w:snapToGrid w:val="0"/>
              <w:spacing w:line="360" w:lineRule="exact"/>
              <w:ind w:firstLine="411" w:firstLineChars="200"/>
              <w:jc w:val="left"/>
            </w:pPr>
            <w:r>
              <w:t>1</w:t>
            </w:r>
            <w:r>
              <w:rPr>
                <w:rFonts w:hint="eastAsia" w:cs="宋体"/>
              </w:rPr>
              <w:t>）液化烃的储罐应设液位计、温度计、压力表、安全阀，以及高液位报警和高高液位自动连锁切断进料措施；全冷冻式液化烃储罐还应设真空泄放设施和高、低温度检测，并应与自动控制系统相联；</w:t>
            </w:r>
          </w:p>
          <w:p>
            <w:pPr>
              <w:tabs>
                <w:tab w:val="center" w:pos="4153"/>
                <w:tab w:val="right" w:pos="8306"/>
              </w:tabs>
              <w:adjustRightInd w:val="0"/>
              <w:snapToGrid w:val="0"/>
              <w:spacing w:line="360" w:lineRule="exact"/>
              <w:ind w:firstLine="411" w:firstLineChars="200"/>
              <w:jc w:val="left"/>
            </w:pPr>
            <w:r>
              <w:t>2</w:t>
            </w:r>
            <w:r>
              <w:rPr>
                <w:rFonts w:hint="eastAsia" w:cs="宋体"/>
              </w:rPr>
              <w:t>）气柜应设上、下限位报警装置，并宜设进出管道自动联锁切断装置；</w:t>
            </w:r>
          </w:p>
          <w:p>
            <w:pPr>
              <w:tabs>
                <w:tab w:val="center" w:pos="4153"/>
                <w:tab w:val="right" w:pos="8306"/>
              </w:tabs>
              <w:adjustRightInd w:val="0"/>
              <w:snapToGrid w:val="0"/>
              <w:spacing w:line="360" w:lineRule="exact"/>
              <w:ind w:firstLine="411" w:firstLineChars="200"/>
              <w:jc w:val="left"/>
            </w:pPr>
            <w:r>
              <w:t>3</w:t>
            </w:r>
            <w:r>
              <w:rPr>
                <w:rFonts w:hint="eastAsia" w:cs="宋体"/>
              </w:rPr>
              <w:t>）液化石油气球形储罐液相进出口应设置紧急切断阀，其位置宜靠近球形储罐；</w:t>
            </w:r>
          </w:p>
          <w:p>
            <w:pPr>
              <w:spacing w:line="360" w:lineRule="exact"/>
              <w:ind w:firstLine="411" w:firstLineChars="200"/>
            </w:pPr>
            <w:r>
              <w:t>4</w:t>
            </w:r>
            <w:r>
              <w:rPr>
                <w:rFonts w:hint="eastAsia" w:cs="宋体"/>
              </w:rPr>
              <w:t>）丙烯、丙烷、混合</w:t>
            </w:r>
            <w:r>
              <w:t>C4</w:t>
            </w:r>
            <w:r>
              <w:rPr>
                <w:rFonts w:hint="eastAsia" w:cs="宋体"/>
              </w:rPr>
              <w:t>、抽余</w:t>
            </w:r>
            <w:r>
              <w:t>C4</w:t>
            </w:r>
            <w:r>
              <w:rPr>
                <w:rFonts w:hint="eastAsia" w:cs="宋体"/>
              </w:rPr>
              <w:t>及液化石油气的球形储罐应设置注水措施。</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2.2.2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rPr>
                <w:rFonts w:hint="eastAsia" w:cs="宋体"/>
              </w:rPr>
              <w:t>自控系统</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10</w:t>
            </w:r>
          </w:p>
        </w:tc>
        <w:tc>
          <w:tcPr>
            <w:tcW w:w="722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335" w:firstLineChars="163"/>
            </w:pPr>
            <w:r>
              <w:t>1.</w:t>
            </w:r>
            <w:r>
              <w:rPr>
                <w:rFonts w:hint="eastAsia" w:cs="宋体"/>
              </w:rPr>
              <w:t>构成一级、二级重大危险源，未设置紧急停车（紧急切断）功能的危险化学品罐区的，扣</w:t>
            </w:r>
            <w:r>
              <w:t>5</w:t>
            </w:r>
            <w:r>
              <w:rPr>
                <w:rFonts w:hint="eastAsia" w:cs="宋体"/>
              </w:rPr>
              <w:t>分。</w:t>
            </w:r>
          </w:p>
          <w:p>
            <w:pPr>
              <w:pStyle w:val="6"/>
              <w:spacing w:line="360" w:lineRule="exact"/>
              <w:ind w:left="13" w:firstLine="335" w:firstLineChars="163"/>
            </w:pPr>
            <w:r>
              <w:t>2.</w:t>
            </w:r>
            <w:r>
              <w:rPr>
                <w:rFonts w:hint="eastAsia" w:cs="宋体"/>
              </w:rPr>
              <w:t>未实现温度、压力、液位等信息的远程不间断采集检测，未设置可燃和有毒有害气体泄漏检测报警装置的危险化学品重大危险源罐区，扣</w:t>
            </w:r>
            <w:r>
              <w:t>5</w:t>
            </w:r>
            <w:r>
              <w:rPr>
                <w:rFonts w:hint="eastAsia" w:cs="宋体"/>
              </w:rPr>
              <w:t>分。</w:t>
            </w:r>
          </w:p>
          <w:p>
            <w:pPr>
              <w:pStyle w:val="6"/>
              <w:spacing w:line="360" w:lineRule="exact"/>
              <w:ind w:left="13" w:firstLine="335" w:firstLineChars="163"/>
            </w:pPr>
            <w:r>
              <w:t>3.</w:t>
            </w:r>
            <w:r>
              <w:rPr>
                <w:rFonts w:hint="eastAsia" w:cs="宋体"/>
              </w:rPr>
              <w:t>安全联锁未正常投用或未经审批摘除以及经审批后临时摘除超过一个月未恢复的，扣</w:t>
            </w:r>
            <w:r>
              <w:t>5</w:t>
            </w:r>
            <w:r>
              <w:rPr>
                <w:rFonts w:hint="eastAsia" w:cs="宋体"/>
              </w:rPr>
              <w:t>分。</w:t>
            </w:r>
          </w:p>
          <w:p>
            <w:pPr>
              <w:pStyle w:val="6"/>
              <w:spacing w:line="360" w:lineRule="exact"/>
              <w:ind w:left="13" w:firstLine="335" w:firstLineChars="163"/>
            </w:pPr>
            <w:r>
              <w:t>4.</w:t>
            </w:r>
            <w:r>
              <w:rPr>
                <w:rFonts w:hint="eastAsia" w:cs="宋体"/>
              </w:rPr>
              <w:t>有毒有害、可燃气体泄漏检测报警系统未按照标准设置、使用或定期检测校验；以及报警信号未发送至有操作人员常驻的控制室、现场操作室进行报警的，扣</w:t>
            </w:r>
            <w:r>
              <w:t>5</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pPr>
            <w:r>
              <w:t>2.2.3</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hint="eastAsia" w:cs="宋体"/>
              </w:rPr>
              <w:t>其它安全设施的完好性</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5</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rPr>
                <w:rFonts w:cs="宋体"/>
              </w:rPr>
            </w:pPr>
            <w:r>
              <w:rPr>
                <w:rFonts w:hint="eastAsia" w:cs="宋体"/>
              </w:rPr>
              <w:t>其他安全设施有损坏的，每涉及一项扣</w:t>
            </w:r>
            <w:r>
              <w:rPr>
                <w:rFonts w:cs="宋体"/>
              </w:rPr>
              <w:t>1</w:t>
            </w:r>
            <w:r>
              <w:rPr>
                <w:rFonts w:hint="eastAsia" w:cs="宋体"/>
              </w:rPr>
              <w:t>分，直至扣完此项分值。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15" w:type="dxa"/>
            <w:gridSpan w:val="7"/>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b/>
                <w:bCs/>
              </w:rPr>
            </w:pPr>
            <w:r>
              <w:rPr>
                <w:b/>
                <w:bCs/>
              </w:rPr>
              <w:t>3</w:t>
            </w:r>
            <w:r>
              <w:rPr>
                <w:rFonts w:hint="eastAsia" w:cs="宋体"/>
                <w:b/>
                <w:bCs/>
              </w:rPr>
              <w:t>、企业安全管理水平</w:t>
            </w:r>
            <w:r>
              <w:rPr>
                <w:b/>
                <w:bCs/>
              </w:rPr>
              <w:t>40</w:t>
            </w:r>
            <w:r>
              <w:rPr>
                <w:rFonts w:hint="eastAsia"/>
                <w:b/>
                <w:bC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b/>
                <w:bCs/>
              </w:rPr>
            </w:pPr>
            <w:r>
              <w:rPr>
                <w:b/>
                <w:bCs/>
              </w:rPr>
              <w:t>3.1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b/>
                <w:bCs/>
              </w:rPr>
            </w:pPr>
            <w:r>
              <w:rPr>
                <w:rFonts w:hint="eastAsia" w:cs="宋体"/>
                <w:b/>
                <w:bCs/>
              </w:rPr>
              <w:t>安全管理体系</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b/>
                <w:bCs/>
              </w:rPr>
            </w:pPr>
            <w:r>
              <w:rPr>
                <w:b/>
                <w:bCs/>
              </w:rPr>
              <w:t>10</w:t>
            </w:r>
          </w:p>
        </w:tc>
        <w:tc>
          <w:tcPr>
            <w:tcW w:w="10486" w:type="dxa"/>
            <w:gridSpan w:val="4"/>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3.1.1</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hint="eastAsia" w:cs="宋体"/>
              </w:rPr>
              <w:t>安全生产责任制</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spacing w:line="360" w:lineRule="exact"/>
              <w:ind w:firstLine="309" w:firstLineChars="150"/>
              <w:rPr>
                <w:rFonts w:cs="宋体"/>
              </w:rPr>
            </w:pPr>
            <w:r>
              <w:rPr>
                <w:rFonts w:hint="eastAsia" w:cs="宋体"/>
              </w:rPr>
              <w:t>未明确相关岗位责任或未签订安全生产责任书的，每发现一处扣</w:t>
            </w:r>
            <w:r>
              <w:rPr>
                <w:rFonts w:cs="宋体"/>
              </w:rPr>
              <w:t>1</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3.1.2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cs="宋体"/>
              </w:rPr>
            </w:pPr>
            <w:r>
              <w:rPr>
                <w:rFonts w:hint="eastAsia" w:cs="宋体"/>
              </w:rPr>
              <w:t>安全管理机构和专职安全管理人员</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2" w:leftChars="6" w:firstLine="309" w:firstLineChars="150"/>
              <w:rPr>
                <w:rFonts w:cs="宋体"/>
              </w:rPr>
            </w:pPr>
            <w:r>
              <w:rPr>
                <w:rFonts w:hint="eastAsia" w:cs="宋体"/>
              </w:rPr>
              <w:t>未按规定设立安全管理机构或专职安全管理人员的，扣</w:t>
            </w:r>
            <w:r>
              <w:rPr>
                <w:rFonts w:cs="宋体"/>
              </w:rPr>
              <w:t>3</w:t>
            </w:r>
            <w:r>
              <w:rPr>
                <w:rFonts w:hint="eastAsia" w:cs="宋体"/>
              </w:rPr>
              <w:t>分，专职安全管理人员不足的，每缺</w:t>
            </w:r>
            <w:r>
              <w:rPr>
                <w:rFonts w:cs="宋体"/>
              </w:rPr>
              <w:t>1</w:t>
            </w:r>
            <w:r>
              <w:rPr>
                <w:rFonts w:hint="eastAsia" w:cs="宋体"/>
              </w:rPr>
              <w:t>人扣</w:t>
            </w:r>
            <w:r>
              <w:rPr>
                <w:rFonts w:cs="宋体"/>
              </w:rPr>
              <w:t>1</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3.1.3</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cs="宋体"/>
              </w:rPr>
            </w:pPr>
            <w:r>
              <w:rPr>
                <w:rFonts w:hint="eastAsia" w:cs="宋体"/>
              </w:rPr>
              <w:t>安全管理制度</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3" w:firstLine="335" w:firstLineChars="163"/>
              <w:rPr>
                <w:rFonts w:cs="宋体"/>
              </w:rPr>
            </w:pPr>
            <w:r>
              <w:rPr>
                <w:rFonts w:hint="eastAsia" w:cs="宋体"/>
              </w:rPr>
              <w:t>每缺</w:t>
            </w:r>
            <w:r>
              <w:rPr>
                <w:rFonts w:cs="宋体"/>
              </w:rPr>
              <w:t>1</w:t>
            </w:r>
            <w:r>
              <w:rPr>
                <w:rFonts w:hint="eastAsia" w:cs="宋体"/>
              </w:rPr>
              <w:t>项扣</w:t>
            </w:r>
            <w:r>
              <w:rPr>
                <w:rFonts w:cs="宋体"/>
              </w:rPr>
              <w:t>1</w:t>
            </w:r>
            <w:r>
              <w:rPr>
                <w:rFonts w:hint="eastAsia" w:cs="宋体"/>
              </w:rPr>
              <w:t>分，直至扣完此项分值。不完善的酌情扣分。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3.1.4</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cs="宋体"/>
              </w:rPr>
            </w:pPr>
            <w:r>
              <w:rPr>
                <w:rFonts w:hint="eastAsia" w:cs="宋体"/>
              </w:rPr>
              <w:t>安全操作规程</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3" w:firstLine="335" w:firstLineChars="163"/>
              <w:rPr>
                <w:rFonts w:cs="宋体"/>
              </w:rPr>
            </w:pPr>
            <w:r>
              <w:rPr>
                <w:rFonts w:hint="eastAsia" w:cs="宋体"/>
              </w:rPr>
              <w:t>未制订安全操作规程，扣完此项分值。不完善的酌情扣分。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3.1.5</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hint="eastAsia" w:cs="宋体"/>
              </w:rPr>
              <w:t>事故应急救援预案</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3" w:firstLine="335" w:firstLineChars="163"/>
              <w:rPr>
                <w:rFonts w:cs="宋体"/>
              </w:rPr>
            </w:pPr>
            <w:r>
              <w:rPr>
                <w:rFonts w:hint="eastAsia" w:cs="宋体"/>
              </w:rPr>
              <w:t>未制订事故应急救援预案，扣完此项分值。有预案不按规定演练的，或不完善的扣</w:t>
            </w:r>
            <w:r>
              <w:rPr>
                <w:rFonts w:cs="宋体"/>
              </w:rPr>
              <w:t>1</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b/>
                <w:bCs/>
              </w:rPr>
            </w:pPr>
            <w:r>
              <w:rPr>
                <w:rFonts w:cs="宋体"/>
                <w:b/>
                <w:bCs/>
              </w:rPr>
              <w:t>3.2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b/>
                <w:bCs/>
              </w:rPr>
            </w:pPr>
            <w:r>
              <w:rPr>
                <w:rFonts w:hint="eastAsia" w:cs="宋体"/>
                <w:b/>
                <w:bCs/>
              </w:rPr>
              <w:t>安全管理制度执行情况</w:t>
            </w:r>
          </w:p>
        </w:tc>
        <w:tc>
          <w:tcPr>
            <w:tcW w:w="709"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rPr>
                <w:rFonts w:cs="宋体"/>
                <w:b/>
                <w:bCs/>
              </w:rPr>
            </w:pPr>
            <w:r>
              <w:rPr>
                <w:rFonts w:cs="宋体"/>
                <w:b/>
                <w:bCs/>
              </w:rPr>
              <w:t>25</w:t>
            </w:r>
          </w:p>
        </w:tc>
        <w:tc>
          <w:tcPr>
            <w:tcW w:w="10486" w:type="dxa"/>
            <w:gridSpan w:val="4"/>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cs="宋体"/>
              </w:rPr>
            </w:pPr>
            <w:r>
              <w:rPr>
                <w:rFonts w:hint="eastAsia" w:cs="宋体"/>
              </w:rPr>
              <w:t>人员培训及持证上岗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5</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3" w:firstLine="335" w:firstLineChars="163"/>
              <w:rPr>
                <w:rFonts w:cs="宋体"/>
              </w:rPr>
            </w:pPr>
            <w:r>
              <w:rPr>
                <w:rFonts w:hint="eastAsia" w:cs="宋体"/>
              </w:rPr>
              <w:t>未定期组织学习培训的，扣</w:t>
            </w:r>
            <w:r>
              <w:rPr>
                <w:rFonts w:cs="宋体"/>
              </w:rPr>
              <w:t>2</w:t>
            </w:r>
            <w:r>
              <w:rPr>
                <w:rFonts w:hint="eastAsia" w:cs="宋体"/>
              </w:rPr>
              <w:t>分。未建立安全生产教育培训台帐的，扣</w:t>
            </w:r>
            <w:r>
              <w:rPr>
                <w:rFonts w:cs="宋体"/>
              </w:rPr>
              <w:t>1</w:t>
            </w:r>
            <w:r>
              <w:rPr>
                <w:rFonts w:hint="eastAsia" w:cs="宋体"/>
              </w:rPr>
              <w:t>分。主要负责人、安全管理人员、特种作业人员（危化从业人员等）未持证上岗的，每发现</w:t>
            </w:r>
            <w:r>
              <w:rPr>
                <w:rFonts w:cs="宋体"/>
              </w:rPr>
              <w:t>1</w:t>
            </w:r>
            <w:r>
              <w:rPr>
                <w:rFonts w:hint="eastAsia" w:cs="宋体"/>
              </w:rPr>
              <w:t>人无证上岗扣</w:t>
            </w:r>
            <w:r>
              <w:rPr>
                <w:rFonts w:cs="宋体"/>
              </w:rPr>
              <w:t>1</w:t>
            </w:r>
            <w:r>
              <w:rPr>
                <w:rFonts w:hint="eastAsia" w:cs="宋体"/>
              </w:rPr>
              <w:t>分，直至扣完此项分值。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cs="宋体"/>
              </w:rPr>
            </w:pPr>
            <w:r>
              <w:rPr>
                <w:rFonts w:hint="eastAsia" w:cs="宋体"/>
              </w:rPr>
              <w:t>安全检查及隐患排查</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5</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3" w:firstLine="335" w:firstLineChars="163"/>
              <w:rPr>
                <w:rFonts w:cs="宋体"/>
              </w:rPr>
            </w:pPr>
            <w:r>
              <w:rPr>
                <w:rFonts w:hint="eastAsia" w:cs="宋体"/>
              </w:rPr>
              <w:t>未定期开展安全生产检查的，扣</w:t>
            </w:r>
            <w:r>
              <w:rPr>
                <w:rFonts w:cs="宋体"/>
              </w:rPr>
              <w:t>2</w:t>
            </w:r>
            <w:r>
              <w:rPr>
                <w:rFonts w:hint="eastAsia" w:cs="宋体"/>
              </w:rPr>
              <w:t>分。对隐患未及时落实整改措施的，扣</w:t>
            </w:r>
            <w:r>
              <w:rPr>
                <w:rFonts w:cs="宋体"/>
              </w:rPr>
              <w:t>5</w:t>
            </w:r>
            <w:r>
              <w:rPr>
                <w:rFonts w:hint="eastAsia" w:cs="宋体"/>
              </w:rPr>
              <w:t>分。未建立安全生产隐患排查治理台帐的，扣</w:t>
            </w:r>
            <w:r>
              <w:rPr>
                <w:rFonts w:cs="宋体"/>
              </w:rPr>
              <w:t>1</w:t>
            </w:r>
            <w:r>
              <w:rPr>
                <w:rFonts w:hint="eastAsia" w:cs="宋体"/>
              </w:rPr>
              <w:t>分。未落实安全评价提出的整改意见或未经确认的，均扣</w:t>
            </w:r>
            <w:r>
              <w:rPr>
                <w:rFonts w:cs="宋体"/>
              </w:rPr>
              <w:t>5</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3.2.3</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335" w:firstLineChars="163"/>
              <w:rPr>
                <w:rFonts w:cs="宋体"/>
              </w:rPr>
            </w:pPr>
            <w:r>
              <w:rPr>
                <w:rFonts w:hint="eastAsia" w:cs="宋体"/>
              </w:rPr>
              <w:t>劳保用品</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3" w:firstLine="335" w:firstLineChars="163"/>
              <w:rPr>
                <w:rFonts w:cs="宋体"/>
              </w:rPr>
            </w:pPr>
            <w:r>
              <w:rPr>
                <w:rFonts w:hint="eastAsia" w:cs="宋体"/>
              </w:rPr>
              <w:t>未按规定为职工发放劳保用品的，扣</w:t>
            </w:r>
            <w:r>
              <w:rPr>
                <w:rFonts w:cs="宋体"/>
              </w:rPr>
              <w:t>2</w:t>
            </w:r>
            <w:r>
              <w:rPr>
                <w:rFonts w:hint="eastAsia" w:cs="宋体"/>
              </w:rPr>
              <w:t>分，对危险岗位人员未定期进行体检的，扣</w:t>
            </w:r>
            <w:r>
              <w:rPr>
                <w:rFonts w:cs="宋体"/>
              </w:rPr>
              <w:t>1</w:t>
            </w:r>
            <w:r>
              <w:rPr>
                <w:rFonts w:hint="eastAsia" w:cs="宋体"/>
              </w:rPr>
              <w:t>分。未建立职业卫生台帐的，扣</w:t>
            </w:r>
            <w:r>
              <w:rPr>
                <w:rFonts w:cs="宋体"/>
              </w:rPr>
              <w:t>1</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3.2.4</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335" w:firstLineChars="163"/>
              <w:rPr>
                <w:rFonts w:cs="宋体"/>
              </w:rPr>
            </w:pPr>
            <w:r>
              <w:rPr>
                <w:rFonts w:hint="eastAsia" w:cs="宋体"/>
              </w:rPr>
              <w:t>安全投入</w:t>
            </w:r>
          </w:p>
        </w:tc>
        <w:tc>
          <w:tcPr>
            <w:tcW w:w="709" w:type="dxa"/>
            <w:tcBorders>
              <w:top w:val="single" w:color="000000" w:sz="4" w:space="0"/>
              <w:left w:val="single" w:color="000000" w:sz="4" w:space="0"/>
              <w:bottom w:val="single" w:color="000000" w:sz="4" w:space="0"/>
              <w:right w:val="single" w:color="000000" w:sz="4" w:space="0"/>
            </w:tcBorders>
            <w:vAlign w:val="top"/>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3" w:firstLine="335" w:firstLineChars="163"/>
              <w:rPr>
                <w:rFonts w:cs="宋体"/>
              </w:rPr>
            </w:pPr>
            <w:r>
              <w:rPr>
                <w:rFonts w:hint="eastAsia" w:cs="宋体"/>
              </w:rPr>
              <w:t>未建立年度安全投入计划的，扣</w:t>
            </w:r>
            <w:r>
              <w:rPr>
                <w:rFonts w:cs="宋体"/>
              </w:rPr>
              <w:t>1</w:t>
            </w:r>
            <w:r>
              <w:rPr>
                <w:rFonts w:hint="eastAsia" w:cs="宋体"/>
              </w:rPr>
              <w:t>分；安全投入不符合安全生产要求的，扣</w:t>
            </w:r>
            <w:r>
              <w:rPr>
                <w:rFonts w:cs="宋体"/>
              </w:rPr>
              <w:t>2</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3.2.5</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335" w:firstLineChars="163"/>
              <w:rPr>
                <w:rFonts w:cs="宋体"/>
              </w:rPr>
            </w:pPr>
            <w:r>
              <w:rPr>
                <w:rFonts w:hint="eastAsia" w:cs="宋体"/>
              </w:rPr>
              <w:t>特种设备管理</w:t>
            </w:r>
          </w:p>
        </w:tc>
        <w:tc>
          <w:tcPr>
            <w:tcW w:w="709" w:type="dxa"/>
            <w:tcBorders>
              <w:top w:val="single" w:color="000000" w:sz="4" w:space="0"/>
              <w:left w:val="single" w:color="000000" w:sz="4" w:space="0"/>
              <w:bottom w:val="single" w:color="000000" w:sz="4" w:space="0"/>
              <w:right w:val="single" w:color="000000" w:sz="4" w:space="0"/>
            </w:tcBorders>
            <w:vAlign w:val="top"/>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3" w:firstLine="335" w:firstLineChars="163"/>
              <w:rPr>
                <w:rFonts w:cs="宋体"/>
              </w:rPr>
            </w:pPr>
            <w:r>
              <w:rPr>
                <w:rFonts w:hint="eastAsia" w:cs="宋体"/>
              </w:rPr>
              <w:t>未建立特种设备管理台帐的，扣</w:t>
            </w:r>
            <w:r>
              <w:rPr>
                <w:rFonts w:cs="宋体"/>
              </w:rPr>
              <w:t>2</w:t>
            </w:r>
            <w:r>
              <w:rPr>
                <w:rFonts w:hint="eastAsia" w:cs="宋体"/>
              </w:rPr>
              <w:t>分；台账与实际不符的，扣</w:t>
            </w:r>
            <w:r>
              <w:rPr>
                <w:rFonts w:cs="宋体"/>
              </w:rPr>
              <w:t>1</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3.2.6</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335" w:firstLineChars="163"/>
              <w:rPr>
                <w:rFonts w:cs="宋体"/>
              </w:rPr>
            </w:pPr>
            <w:r>
              <w:rPr>
                <w:rFonts w:hint="eastAsia" w:cs="宋体"/>
              </w:rPr>
              <w:t>现场管理</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pStyle w:val="6"/>
              <w:spacing w:line="360" w:lineRule="exact"/>
              <w:ind w:left="13" w:firstLine="335" w:firstLineChars="163"/>
              <w:rPr>
                <w:rFonts w:cs="宋体"/>
              </w:rPr>
            </w:pPr>
            <w:r>
              <w:rPr>
                <w:rFonts w:hint="eastAsia" w:cs="宋体"/>
              </w:rPr>
              <w:t>重大危险源安全标志设置，现场整洁，消防（安全）通道畅通，做到文明生产，清洁生产，每处不符合扣</w:t>
            </w:r>
            <w:r>
              <w:rPr>
                <w:rFonts w:cs="宋体"/>
              </w:rPr>
              <w:t>1</w:t>
            </w:r>
            <w:r>
              <w:rPr>
                <w:rFonts w:hint="eastAsia" w:cs="宋体"/>
              </w:rPr>
              <w:t>分，直至扣完此项分值。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3.2.7</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cs="宋体"/>
              </w:rPr>
            </w:pPr>
            <w:r>
              <w:rPr>
                <w:rFonts w:hint="eastAsia" w:cs="宋体"/>
              </w:rPr>
              <w:t>现场状况是否与安全评价报告内容相符</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335" w:firstLineChars="163"/>
              <w:rPr>
                <w:rFonts w:cs="宋体"/>
              </w:rPr>
            </w:pPr>
            <w:r>
              <w:rPr>
                <w:rFonts w:hint="eastAsia" w:cs="宋体"/>
              </w:rPr>
              <w:t>企业擅自改变现场状况造成与安全评价报告不相符的，扣</w:t>
            </w:r>
            <w:r>
              <w:rPr>
                <w:rFonts w:cs="宋体"/>
              </w:rPr>
              <w:t>2</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3.2.8</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hint="eastAsia" w:cs="宋体"/>
              </w:rPr>
              <w:t>注册安全工程师配备</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rPr>
            </w:pPr>
            <w:r>
              <w:rPr>
                <w:rFonts w:cs="宋体"/>
              </w:rPr>
              <w:t>1</w:t>
            </w:r>
          </w:p>
        </w:tc>
        <w:tc>
          <w:tcPr>
            <w:tcW w:w="722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335" w:firstLineChars="163"/>
              <w:rPr>
                <w:rFonts w:cs="宋体"/>
              </w:rPr>
            </w:pPr>
            <w:r>
              <w:rPr>
                <w:rFonts w:hint="eastAsia" w:cs="宋体"/>
              </w:rPr>
              <w:t>未配备注册安全工程师的，扣</w:t>
            </w:r>
            <w:r>
              <w:rPr>
                <w:rFonts w:cs="宋体"/>
              </w:rPr>
              <w:t>1</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3.2.9</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hint="eastAsia" w:cs="宋体"/>
              </w:rPr>
              <w:t>开展化工过程管理情况</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335" w:firstLineChars="163"/>
              <w:rPr>
                <w:rFonts w:cs="宋体"/>
              </w:rPr>
            </w:pPr>
            <w:r>
              <w:rPr>
                <w:rFonts w:hint="eastAsia" w:cs="宋体"/>
              </w:rPr>
              <w:t>未开展化工过程安全管理，并对发现的问题和隐患进行整改的，扣</w:t>
            </w:r>
            <w:r>
              <w:rPr>
                <w:rFonts w:cs="宋体"/>
              </w:rPr>
              <w:t>2</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3.2.10</w:t>
            </w:r>
          </w:p>
        </w:tc>
        <w:tc>
          <w:tcPr>
            <w:tcW w:w="2105"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rPr>
                <w:rFonts w:cs="宋体"/>
              </w:rPr>
            </w:pPr>
            <w:r>
              <w:rPr>
                <w:rFonts w:cs="宋体"/>
              </w:rPr>
              <w:t>HAZOP</w:t>
            </w:r>
            <w:r>
              <w:rPr>
                <w:rFonts w:hint="eastAsia" w:cs="宋体"/>
              </w:rPr>
              <w:t>分析情况</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0" w:firstLineChars="0"/>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exact"/>
              <w:ind w:left="13" w:firstLine="335" w:firstLineChars="163"/>
              <w:rPr>
                <w:rFonts w:cs="宋体"/>
              </w:rPr>
            </w:pPr>
            <w:r>
              <w:rPr>
                <w:rFonts w:hint="eastAsia" w:cs="宋体"/>
              </w:rPr>
              <w:t>未对涉及“两重点一重大”的装置定期开展危险与可操作性分析，并对分析报告中发现的问题和隐患进行整改的，扣</w:t>
            </w:r>
            <w:r>
              <w:rPr>
                <w:rFonts w:cs="宋体"/>
              </w:rPr>
              <w:t>2</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b/>
                <w:bCs/>
              </w:rPr>
            </w:pPr>
            <w:r>
              <w:rPr>
                <w:rFonts w:cs="宋体"/>
                <w:b/>
                <w:bCs/>
              </w:rPr>
              <w:t>3.3</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b/>
                <w:bCs/>
              </w:rPr>
            </w:pPr>
            <w:r>
              <w:rPr>
                <w:rFonts w:hint="eastAsia" w:cs="宋体"/>
                <w:b/>
                <w:bCs/>
              </w:rPr>
              <w:t>作业安全</w:t>
            </w:r>
          </w:p>
        </w:tc>
        <w:tc>
          <w:tcPr>
            <w:tcW w:w="709"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rPr>
                <w:rFonts w:cs="宋体"/>
                <w:b/>
                <w:bCs/>
              </w:rPr>
            </w:pPr>
            <w:r>
              <w:rPr>
                <w:rFonts w:cs="宋体"/>
                <w:b/>
                <w:bCs/>
              </w:rPr>
              <w:t>5</w:t>
            </w:r>
          </w:p>
        </w:tc>
        <w:tc>
          <w:tcPr>
            <w:tcW w:w="7229" w:type="dxa"/>
            <w:tcBorders>
              <w:top w:val="single" w:color="000000" w:sz="4" w:space="0"/>
              <w:left w:val="single" w:color="000000" w:sz="4" w:space="0"/>
              <w:bottom w:val="single" w:color="000000" w:sz="4" w:space="0"/>
              <w:right w:val="single" w:color="000000" w:sz="4" w:space="0"/>
            </w:tcBorders>
            <w:vAlign w:val="top"/>
          </w:tcPr>
          <w:p>
            <w:pPr>
              <w:spacing w:line="380" w:lineRule="exact"/>
              <w:jc w:val="left"/>
              <w:rPr>
                <w:rFonts w:cs="宋体"/>
                <w:b/>
                <w:bCs/>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rPr>
            </w:pPr>
            <w:r>
              <w:rPr>
                <w:rFonts w:cs="宋体"/>
              </w:rPr>
              <w:t>3.3.1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rPr>
            </w:pPr>
            <w:r>
              <w:rPr>
                <w:rFonts w:hint="eastAsia" w:cs="宋体"/>
              </w:rPr>
              <w:t>危险作业管理</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rPr>
            </w:pPr>
            <w:r>
              <w:rPr>
                <w:rFonts w:cs="宋体"/>
              </w:rPr>
              <w:t>3</w:t>
            </w:r>
          </w:p>
        </w:tc>
        <w:tc>
          <w:tcPr>
            <w:tcW w:w="7229" w:type="dxa"/>
            <w:tcBorders>
              <w:top w:val="single" w:color="000000" w:sz="4" w:space="0"/>
              <w:left w:val="single" w:color="000000" w:sz="4" w:space="0"/>
              <w:bottom w:val="single" w:color="000000" w:sz="4" w:space="0"/>
              <w:right w:val="single" w:color="000000" w:sz="4" w:space="0"/>
            </w:tcBorders>
            <w:vAlign w:val="top"/>
          </w:tcPr>
          <w:p>
            <w:pPr>
              <w:spacing w:line="380" w:lineRule="exact"/>
              <w:ind w:firstLine="309" w:firstLineChars="150"/>
              <w:jc w:val="left"/>
              <w:rPr>
                <w:rFonts w:cs="宋体"/>
              </w:rPr>
            </w:pPr>
            <w:r>
              <w:rPr>
                <w:rFonts w:hint="eastAsia" w:cs="宋体"/>
              </w:rPr>
              <w:t>未落实危险作业审批制度的，扣</w:t>
            </w:r>
            <w:r>
              <w:rPr>
                <w:rFonts w:cs="宋体"/>
              </w:rPr>
              <w:t>3</w:t>
            </w:r>
            <w:r>
              <w:rPr>
                <w:rFonts w:hint="eastAsia" w:cs="宋体"/>
              </w:rPr>
              <w:t>分；未落实相关安全措施的，扣</w:t>
            </w:r>
            <w:r>
              <w:rPr>
                <w:rFonts w:cs="宋体"/>
              </w:rPr>
              <w:t>2</w:t>
            </w:r>
            <w:r>
              <w:rPr>
                <w:rFonts w:hint="eastAsia" w:cs="宋体"/>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rPr>
            </w:pPr>
            <w:r>
              <w:rPr>
                <w:rFonts w:cs="宋体"/>
              </w:rPr>
              <w:t>3.3.2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rPr>
            </w:pPr>
            <w:r>
              <w:rPr>
                <w:rFonts w:hint="eastAsia" w:cs="宋体"/>
              </w:rPr>
              <w:t>劳保用品穿戴</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cs="宋体"/>
              </w:rPr>
            </w:pPr>
            <w:r>
              <w:rPr>
                <w:rFonts w:cs="宋体"/>
              </w:rPr>
              <w:t>2</w:t>
            </w:r>
          </w:p>
        </w:tc>
        <w:tc>
          <w:tcPr>
            <w:tcW w:w="7229" w:type="dxa"/>
            <w:tcBorders>
              <w:top w:val="single" w:color="000000" w:sz="4" w:space="0"/>
              <w:left w:val="single" w:color="000000" w:sz="4" w:space="0"/>
              <w:bottom w:val="single" w:color="000000" w:sz="4" w:space="0"/>
              <w:right w:val="single" w:color="000000" w:sz="4" w:space="0"/>
            </w:tcBorders>
            <w:vAlign w:val="top"/>
          </w:tcPr>
          <w:p>
            <w:pPr>
              <w:spacing w:line="380" w:lineRule="exact"/>
              <w:ind w:firstLine="309" w:firstLineChars="150"/>
              <w:jc w:val="left"/>
              <w:rPr>
                <w:rFonts w:cs="宋体"/>
              </w:rPr>
            </w:pPr>
            <w:r>
              <w:rPr>
                <w:rFonts w:hint="eastAsia" w:cs="宋体"/>
              </w:rPr>
              <w:t>作业人员未按规定佩戴相关劳保用品的，每发现</w:t>
            </w:r>
            <w:r>
              <w:rPr>
                <w:rFonts w:cs="宋体"/>
              </w:rPr>
              <w:t>1</w:t>
            </w:r>
            <w:r>
              <w:rPr>
                <w:rFonts w:hint="eastAsia" w:cs="宋体"/>
              </w:rPr>
              <w:t>人扣</w:t>
            </w:r>
            <w:r>
              <w:rPr>
                <w:rFonts w:cs="宋体"/>
              </w:rPr>
              <w:t>1</w:t>
            </w:r>
            <w:r>
              <w:rPr>
                <w:rFonts w:hint="eastAsia" w:cs="宋体"/>
              </w:rPr>
              <w:t>分，直至扣完此项分值。</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38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858" w:type="dxa"/>
            <w:gridSpan w:val="4"/>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b/>
              </w:rPr>
            </w:pPr>
            <w:r>
              <w:rPr>
                <w:rFonts w:hint="eastAsia" w:cs="宋体"/>
                <w:b/>
              </w:rPr>
              <w:t>合计得分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42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15" w:type="dxa"/>
            <w:gridSpan w:val="7"/>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r>
              <w:rPr>
                <w:rFonts w:hint="eastAsia" w:cs="宋体"/>
                <w:b/>
                <w:bCs/>
              </w:rPr>
              <w:t>4、动态判定条件（企业有下列情况之一的，可至少提高一个安全风险等级，但不得重复叠加）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r>
              <w:rPr>
                <w:rFonts w:hint="eastAsia" w:cs="宋体"/>
              </w:rPr>
              <w:t>4</w:t>
            </w:r>
            <w:r>
              <w:rPr>
                <w:rFonts w:cs="宋体"/>
              </w:rPr>
              <w:t>.1</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r>
              <w:rPr>
                <w:rFonts w:hint="eastAsia" w:cs="宋体"/>
              </w:rPr>
              <w:t>事故情况</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rPr>
                <w:rFonts w:cs="宋体"/>
              </w:rPr>
            </w:pPr>
            <w:r>
              <w:rPr>
                <w:rFonts w:hint="eastAsia" w:cs="宋体"/>
              </w:rPr>
              <w:t>企业年度内发生亡人事故的。</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42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r>
              <w:rPr>
                <w:rFonts w:hint="eastAsia" w:cs="宋体"/>
              </w:rPr>
              <w:t>4</w:t>
            </w:r>
            <w:r>
              <w:rPr>
                <w:rFonts w:cs="宋体"/>
              </w:rPr>
              <w:t>.2</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r>
              <w:rPr>
                <w:rFonts w:hint="eastAsia" w:cs="宋体"/>
              </w:rPr>
              <w:t>行政处罚情况</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rPr>
                <w:rFonts w:cs="宋体"/>
              </w:rPr>
            </w:pPr>
            <w:r>
              <w:rPr>
                <w:rFonts w:hint="eastAsia" w:cs="宋体"/>
              </w:rPr>
              <w:t>一年内由于未落实隐患整改，受到</w:t>
            </w:r>
            <w:r>
              <w:rPr>
                <w:rFonts w:cs="宋体"/>
              </w:rPr>
              <w:t>2</w:t>
            </w:r>
            <w:r>
              <w:rPr>
                <w:rFonts w:hint="eastAsia" w:cs="宋体"/>
              </w:rPr>
              <w:t>次以上安全生产行政处罚的。</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42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r>
              <w:rPr>
                <w:rFonts w:hint="eastAsia" w:cs="宋体"/>
              </w:rPr>
              <w:t>4</w:t>
            </w:r>
            <w:r>
              <w:rPr>
                <w:rFonts w:cs="宋体"/>
              </w:rPr>
              <w:t>.3</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r>
              <w:rPr>
                <w:rFonts w:hint="eastAsia" w:cs="宋体"/>
              </w:rPr>
              <w:t>“三非”情况</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rPr>
                <w:rFonts w:cs="宋体"/>
              </w:rPr>
            </w:pPr>
            <w:r>
              <w:rPr>
                <w:rFonts w:hint="eastAsia" w:cs="宋体"/>
              </w:rPr>
              <w:t>存在非法违法生产经营建设行为的。</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42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r>
              <w:rPr>
                <w:rFonts w:hint="eastAsia" w:cs="宋体"/>
              </w:rPr>
              <w:t>4</w:t>
            </w:r>
            <w:r>
              <w:rPr>
                <w:rFonts w:cs="宋体"/>
              </w:rPr>
              <w:t>.4</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cs="宋体"/>
              </w:rPr>
            </w:pPr>
            <w:r>
              <w:rPr>
                <w:rFonts w:cs="宋体"/>
              </w:rPr>
              <w:t xml:space="preserve"> </w:t>
            </w:r>
            <w:r>
              <w:rPr>
                <w:rFonts w:hint="eastAsia" w:cs="宋体"/>
              </w:rPr>
              <w:t>“黑名单”情况</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rPr>
                <w:rFonts w:cs="宋体"/>
              </w:rPr>
            </w:pPr>
            <w:r>
              <w:rPr>
                <w:rFonts w:hint="eastAsia" w:cs="宋体"/>
              </w:rPr>
              <w:t>被纳入安全生产“黑名单”的。</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42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r>
              <w:rPr>
                <w:rFonts w:hint="eastAsia" w:cs="宋体"/>
              </w:rPr>
              <w:t>4.5</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11" w:firstLineChars="200"/>
              <w:rPr>
                <w:rFonts w:cs="宋体"/>
              </w:rPr>
            </w:pPr>
            <w:r>
              <w:rPr>
                <w:rFonts w:hint="eastAsia" w:cs="宋体"/>
              </w:rPr>
              <w:t>重大隐患</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rPr>
            </w:pP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09" w:firstLineChars="150"/>
              <w:rPr>
                <w:rFonts w:hint="eastAsia" w:cs="宋体"/>
              </w:rPr>
            </w:pPr>
            <w:r>
              <w:rPr>
                <w:rFonts w:hint="eastAsia" w:cs="宋体"/>
              </w:rPr>
              <w:t>被列为自治区级以上挂牌督办且未完成整改的。</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pPr>
          </w:p>
        </w:tc>
        <w:tc>
          <w:tcPr>
            <w:tcW w:w="1272" w:type="dxa"/>
            <w:tcBorders>
              <w:top w:val="single" w:color="000000" w:sz="4" w:space="0"/>
              <w:left w:val="single" w:color="000000" w:sz="4" w:space="0"/>
              <w:bottom w:val="single" w:color="000000" w:sz="4" w:space="0"/>
              <w:right w:val="single" w:color="000000" w:sz="4" w:space="0"/>
            </w:tcBorders>
            <w:vAlign w:val="top"/>
          </w:tcPr>
          <w:p>
            <w:pPr>
              <w:spacing w:line="420" w:lineRule="exact"/>
              <w:jc w:val="center"/>
            </w:pPr>
          </w:p>
        </w:tc>
      </w:tr>
    </w:tbl>
    <w:p>
      <w:pPr>
        <w:pStyle w:val="5"/>
        <w:spacing w:line="280" w:lineRule="exact"/>
        <w:ind w:firstLine="0" w:firstLineChars="0"/>
        <w:rPr>
          <w:rFonts w:hint="eastAsia" w:ascii="宋体" w:hAnsi="宋体" w:eastAsia="宋体"/>
          <w:sz w:val="21"/>
          <w:szCs w:val="21"/>
        </w:rPr>
      </w:pPr>
      <w:r>
        <w:rPr>
          <w:rFonts w:hint="eastAsia" w:ascii="宋体" w:hAnsi="宋体" w:eastAsia="宋体" w:cs="宋体"/>
          <w:sz w:val="21"/>
          <w:szCs w:val="21"/>
        </w:rPr>
        <w:t>填表说明：1.本表采用总分100分评分制。A级，总得分65分以下;B级,总得分65-74分；C级，总得分75-85分；D级，总得分85分以上 。</w:t>
      </w:r>
    </w:p>
    <w:p>
      <w:pPr>
        <w:pStyle w:val="5"/>
        <w:spacing w:line="280" w:lineRule="exact"/>
        <w:ind w:firstLine="0" w:firstLineChars="0"/>
        <w:rPr>
          <w:rFonts w:hint="eastAsia" w:ascii="宋体" w:hAnsi="宋体" w:eastAsia="宋体" w:cs="宋体"/>
          <w:sz w:val="21"/>
          <w:szCs w:val="21"/>
        </w:rPr>
      </w:pPr>
      <w:r>
        <w:rPr>
          <w:rFonts w:hint="eastAsia" w:ascii="宋体" w:hAnsi="宋体" w:eastAsia="宋体" w:cs="宋体"/>
          <w:sz w:val="21"/>
          <w:szCs w:val="21"/>
        </w:rPr>
        <w:t>2.计算公式：企业自评评估得分=100分-企业固有危险程度扣分-设备设施扣分-企业管理水平得分。</w:t>
      </w:r>
    </w:p>
    <w:p>
      <w:pPr>
        <w:pStyle w:val="5"/>
        <w:spacing w:line="280" w:lineRule="exact"/>
        <w:ind w:firstLine="0" w:firstLineChars="0"/>
        <w:rPr>
          <w:rFonts w:hint="eastAsia" w:ascii="宋体" w:hAnsi="宋体" w:eastAsia="宋体" w:cs="宋体"/>
          <w:sz w:val="21"/>
          <w:szCs w:val="21"/>
        </w:rPr>
      </w:pPr>
      <w:r>
        <w:rPr>
          <w:rFonts w:hint="eastAsia" w:ascii="宋体" w:hAnsi="宋体" w:eastAsia="宋体" w:cs="宋体"/>
          <w:sz w:val="21"/>
          <w:szCs w:val="21"/>
        </w:rPr>
        <w:t>3.企业最终安全风险等级由自评评估得分对应等级与动态判定条件相结合确定。</w:t>
      </w:r>
    </w:p>
    <w:p>
      <w:pPr>
        <w:pStyle w:val="5"/>
        <w:spacing w:line="280" w:lineRule="exact"/>
        <w:ind w:firstLine="0" w:firstLineChars="0"/>
        <w:rPr>
          <w:rFonts w:hint="eastAsia" w:ascii="宋体" w:hAnsi="宋体" w:eastAsia="宋体" w:cs="宋体"/>
          <w:sz w:val="21"/>
          <w:szCs w:val="21"/>
        </w:rPr>
      </w:pPr>
      <w:r>
        <w:rPr>
          <w:rFonts w:hint="eastAsia" w:ascii="宋体" w:hAnsi="宋体" w:eastAsia="宋体" w:cs="宋体"/>
          <w:sz w:val="21"/>
          <w:szCs w:val="21"/>
        </w:rPr>
        <w:t>4．重大危险源根据国家标准《危险化学品重大危险源辨识》（GB 18218-2009）判定。</w:t>
      </w:r>
    </w:p>
    <w:p>
      <w:pPr>
        <w:pStyle w:val="5"/>
        <w:spacing w:line="280" w:lineRule="exact"/>
        <w:ind w:firstLine="0" w:firstLineChars="0"/>
        <w:rPr>
          <w:rFonts w:hint="eastAsia" w:ascii="宋体" w:hAnsi="宋体" w:eastAsia="宋体"/>
          <w:sz w:val="21"/>
          <w:szCs w:val="21"/>
        </w:rPr>
      </w:pPr>
      <w:r>
        <w:rPr>
          <w:rFonts w:hint="eastAsia" w:ascii="宋体" w:hAnsi="宋体" w:eastAsia="宋体" w:cs="宋体"/>
          <w:sz w:val="21"/>
          <w:szCs w:val="21"/>
        </w:rPr>
        <w:t>5.火灾危险性风险按照《建筑设计防火规范》（GB50016）规定判别。</w:t>
      </w:r>
    </w:p>
    <w:p>
      <w:pPr>
        <w:pStyle w:val="5"/>
        <w:spacing w:line="280" w:lineRule="exact"/>
        <w:ind w:firstLine="0" w:firstLineChars="0"/>
        <w:rPr>
          <w:rFonts w:hint="eastAsia" w:ascii="宋体" w:hAnsi="宋体" w:eastAsia="宋体"/>
          <w:sz w:val="21"/>
          <w:szCs w:val="21"/>
        </w:rPr>
      </w:pPr>
      <w:r>
        <w:rPr>
          <w:rFonts w:hint="eastAsia" w:ascii="宋体" w:hAnsi="宋体" w:eastAsia="宋体" w:cs="宋体"/>
          <w:sz w:val="21"/>
          <w:szCs w:val="21"/>
        </w:rPr>
        <w:t>6.剧毒化学品根据《危险化学品目录（2015版）》判别。</w:t>
      </w:r>
    </w:p>
    <w:p>
      <w:pPr>
        <w:spacing w:line="280" w:lineRule="exact"/>
        <w:rPr>
          <w:rFonts w:hint="eastAsia" w:ascii="宋体"/>
        </w:rPr>
      </w:pPr>
      <w:r>
        <w:rPr>
          <w:rFonts w:hint="eastAsia" w:ascii="宋体" w:hAnsi="宋体" w:cs="宋体"/>
        </w:rPr>
        <w:t>7.极度危害物质根据《职业性接触毒物危害程度分级》（GBZ230-2010）判别。</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长城仿宋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Uighursoft Times New Roman">
    <w:altName w:val="Times New Roman"/>
    <w:panose1 w:val="00000000000000000000"/>
    <w:charset w:val="00"/>
    <w:family w:val="roman"/>
    <w:pitch w:val="default"/>
    <w:sig w:usb0="00000000" w:usb1="00000000" w:usb2="00000008" w:usb3="00000000" w:csb0="000000D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仿宋_GBK">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E55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公文主体"/>
    <w:basedOn w:val="1"/>
    <w:qFormat/>
    <w:uiPriority w:val="99"/>
    <w:pPr>
      <w:spacing w:line="580" w:lineRule="exact"/>
      <w:ind w:firstLine="200" w:firstLineChars="200"/>
    </w:pPr>
    <w:rPr>
      <w:rFonts w:eastAsia="仿宋_GB2312"/>
      <w:sz w:val="32"/>
      <w:szCs w:val="32"/>
    </w:rPr>
  </w:style>
  <w:style w:type="paragraph" w:customStyle="1" w:styleId="6">
    <w:name w:val="_Style 3"/>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news</dc:creator>
  <cp:lastModifiedBy>news</cp:lastModifiedBy>
  <dcterms:modified xsi:type="dcterms:W3CDTF">2017-05-24T05:00:41Z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