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CA0" w:rsidRPr="00B90D42" w:rsidRDefault="00CA5CA0" w:rsidP="00CA5CA0">
      <w:pPr>
        <w:pStyle w:val="1"/>
        <w:tabs>
          <w:tab w:val="left" w:pos="3420"/>
        </w:tabs>
        <w:rPr>
          <w:rFonts w:ascii="黑体" w:eastAsia="黑体" w:hAnsi="黑体" w:hint="eastAsia"/>
          <w:b w:val="0"/>
          <w:sz w:val="32"/>
          <w:szCs w:val="32"/>
        </w:rPr>
      </w:pPr>
      <w:r w:rsidRPr="00B90D42">
        <w:rPr>
          <w:rFonts w:ascii="黑体" w:eastAsia="黑体" w:hAnsi="黑体" w:hint="eastAsia"/>
          <w:b w:val="0"/>
          <w:sz w:val="32"/>
          <w:szCs w:val="32"/>
        </w:rPr>
        <w:t>附件4</w:t>
      </w:r>
    </w:p>
    <w:p w:rsidR="00CA5CA0" w:rsidRPr="00E51D5E" w:rsidRDefault="00CA5CA0" w:rsidP="00CA5CA0">
      <w:pPr>
        <w:pStyle w:val="1"/>
        <w:snapToGrid w:val="0"/>
        <w:spacing w:before="0" w:after="0" w:line="600" w:lineRule="exact"/>
        <w:jc w:val="center"/>
        <w:rPr>
          <w:rFonts w:ascii="华文中宋" w:eastAsia="华文中宋" w:hAnsi="华文中宋" w:hint="eastAsia"/>
        </w:rPr>
      </w:pPr>
      <w:r w:rsidRPr="00E51D5E">
        <w:rPr>
          <w:rFonts w:ascii="华文中宋" w:eastAsia="华文中宋" w:hAnsi="华文中宋" w:hint="eastAsia"/>
        </w:rPr>
        <w:t>深圳市食品流通环节食品安全事故</w:t>
      </w:r>
    </w:p>
    <w:p w:rsidR="00CA5CA0" w:rsidRDefault="00CA5CA0" w:rsidP="00CA5CA0">
      <w:pPr>
        <w:pStyle w:val="1"/>
        <w:snapToGrid w:val="0"/>
        <w:spacing w:before="0" w:after="0" w:line="600" w:lineRule="exact"/>
        <w:jc w:val="center"/>
        <w:rPr>
          <w:rFonts w:ascii="华文中宋" w:eastAsia="华文中宋" w:hAnsi="华文中宋" w:hint="eastAsia"/>
        </w:rPr>
      </w:pPr>
      <w:r w:rsidRPr="00E51D5E">
        <w:rPr>
          <w:rFonts w:ascii="华文中宋" w:eastAsia="华文中宋" w:hAnsi="华文中宋" w:hint="eastAsia"/>
        </w:rPr>
        <w:t xml:space="preserve">  应急分预案</w:t>
      </w:r>
    </w:p>
    <w:p w:rsidR="00CA5CA0" w:rsidRPr="00E51D5E" w:rsidRDefault="00CA5CA0" w:rsidP="00CA5CA0">
      <w:pPr>
        <w:rPr>
          <w:rFonts w:hint="eastAsia"/>
        </w:rPr>
      </w:pPr>
    </w:p>
    <w:p w:rsidR="00CA5CA0" w:rsidRPr="004A722B" w:rsidRDefault="00CA5CA0" w:rsidP="00CA5CA0">
      <w:pPr>
        <w:ind w:firstLineChars="200" w:firstLine="640"/>
        <w:rPr>
          <w:rFonts w:ascii="黑体" w:eastAsia="黑体" w:hAnsi="黑体" w:hint="eastAsia"/>
          <w:sz w:val="32"/>
          <w:szCs w:val="32"/>
        </w:rPr>
      </w:pPr>
      <w:r w:rsidRPr="004A722B">
        <w:rPr>
          <w:rFonts w:ascii="黑体" w:eastAsia="黑体" w:hAnsi="黑体" w:hint="eastAsia"/>
          <w:sz w:val="32"/>
          <w:szCs w:val="32"/>
        </w:rPr>
        <w:t>一、编制依据</w:t>
      </w:r>
    </w:p>
    <w:p w:rsidR="00CA5CA0" w:rsidRPr="004A722B" w:rsidRDefault="00CA5CA0" w:rsidP="00CA5CA0">
      <w:pPr>
        <w:ind w:firstLineChars="200" w:firstLine="640"/>
        <w:rPr>
          <w:rFonts w:ascii="仿宋_GB2312" w:hint="eastAsia"/>
          <w:sz w:val="32"/>
          <w:szCs w:val="32"/>
        </w:rPr>
      </w:pPr>
      <w:r w:rsidRPr="004A722B">
        <w:rPr>
          <w:rFonts w:ascii="仿宋_GB2312" w:hint="eastAsia"/>
          <w:sz w:val="32"/>
          <w:szCs w:val="32"/>
        </w:rPr>
        <w:t>根据《深圳市食品药品监督管理局食品安全事故应急预案》，结合我市食品流通环节特点，制定本分预案。</w:t>
      </w:r>
    </w:p>
    <w:p w:rsidR="00CA5CA0" w:rsidRPr="004A722B" w:rsidRDefault="00CA5CA0" w:rsidP="00CA5CA0">
      <w:pPr>
        <w:ind w:firstLineChars="200" w:firstLine="640"/>
        <w:rPr>
          <w:rFonts w:ascii="黑体" w:eastAsia="黑体" w:hAnsi="黑体" w:hint="eastAsia"/>
          <w:sz w:val="32"/>
          <w:szCs w:val="32"/>
        </w:rPr>
      </w:pPr>
      <w:r w:rsidRPr="004A722B">
        <w:rPr>
          <w:rFonts w:ascii="黑体" w:eastAsia="黑体" w:hAnsi="黑体" w:hint="eastAsia"/>
          <w:sz w:val="32"/>
          <w:szCs w:val="32"/>
        </w:rPr>
        <w:t>二、编制目的</w:t>
      </w:r>
    </w:p>
    <w:p w:rsidR="00CA5CA0" w:rsidRPr="004A722B" w:rsidRDefault="00CA5CA0" w:rsidP="00CA5CA0">
      <w:pPr>
        <w:ind w:firstLineChars="200" w:firstLine="640"/>
        <w:rPr>
          <w:rFonts w:ascii="仿宋_GB2312" w:hint="eastAsia"/>
          <w:sz w:val="32"/>
          <w:szCs w:val="32"/>
        </w:rPr>
      </w:pPr>
      <w:r w:rsidRPr="004A722B">
        <w:rPr>
          <w:rFonts w:ascii="仿宋_GB2312" w:hint="eastAsia"/>
          <w:sz w:val="32"/>
          <w:szCs w:val="32"/>
        </w:rPr>
        <w:t>结合食品流通环节监管实际，有针对性地对食品流通环节食品安全事故应急</w:t>
      </w:r>
      <w:proofErr w:type="gramStart"/>
      <w:r w:rsidRPr="004A722B">
        <w:rPr>
          <w:rFonts w:ascii="仿宋_GB2312" w:hint="eastAsia"/>
          <w:sz w:val="32"/>
          <w:szCs w:val="32"/>
        </w:rPr>
        <w:t>作出</w:t>
      </w:r>
      <w:proofErr w:type="gramEnd"/>
      <w:r w:rsidRPr="004A722B">
        <w:rPr>
          <w:rFonts w:ascii="仿宋_GB2312" w:hint="eastAsia"/>
          <w:sz w:val="32"/>
          <w:szCs w:val="32"/>
        </w:rPr>
        <w:t>专门规定，为妥善处置食品流通环节食品安全事故提供指引。</w:t>
      </w:r>
    </w:p>
    <w:p w:rsidR="00CA5CA0" w:rsidRPr="004A722B" w:rsidRDefault="00CA5CA0" w:rsidP="00CA5CA0">
      <w:pPr>
        <w:ind w:firstLineChars="200" w:firstLine="640"/>
        <w:rPr>
          <w:rFonts w:ascii="黑体" w:eastAsia="黑体" w:hAnsi="黑体" w:hint="eastAsia"/>
          <w:sz w:val="32"/>
          <w:szCs w:val="32"/>
        </w:rPr>
      </w:pPr>
      <w:r w:rsidRPr="004A722B">
        <w:rPr>
          <w:rFonts w:ascii="黑体" w:eastAsia="黑体" w:hAnsi="黑体" w:hint="eastAsia"/>
          <w:sz w:val="32"/>
          <w:szCs w:val="32"/>
        </w:rPr>
        <w:t>三、组织领导</w:t>
      </w:r>
    </w:p>
    <w:p w:rsidR="00CA5CA0" w:rsidRPr="004A722B" w:rsidRDefault="00CA5CA0" w:rsidP="00CA5CA0">
      <w:pPr>
        <w:ind w:firstLineChars="200" w:firstLine="640"/>
        <w:rPr>
          <w:rFonts w:ascii="仿宋_GB2312" w:hAnsi="黑体" w:hint="eastAsia"/>
          <w:sz w:val="32"/>
          <w:szCs w:val="32"/>
        </w:rPr>
      </w:pPr>
      <w:r w:rsidRPr="004A722B">
        <w:rPr>
          <w:rFonts w:ascii="仿宋_GB2312" w:hAnsi="黑体" w:hint="eastAsia"/>
          <w:sz w:val="32"/>
          <w:szCs w:val="32"/>
        </w:rPr>
        <w:t>市局食品安全应急工作领导小组作为全市食品安全事故处置的牵头和指挥部门。食品流通处在领导小组统一指挥下作为食品流通环节应急工作业务指导部门，负责初始危害发生在食品流通环节的食品安全事故应急处置的协调和对辖区</w:t>
      </w:r>
      <w:proofErr w:type="gramStart"/>
      <w:r w:rsidRPr="004A722B">
        <w:rPr>
          <w:rFonts w:ascii="仿宋_GB2312" w:hAnsi="黑体" w:hint="eastAsia"/>
          <w:sz w:val="32"/>
          <w:szCs w:val="32"/>
        </w:rPr>
        <w:t>局食品</w:t>
      </w:r>
      <w:proofErr w:type="gramEnd"/>
      <w:r w:rsidRPr="004A722B">
        <w:rPr>
          <w:rFonts w:ascii="仿宋_GB2312" w:hAnsi="黑体" w:hint="eastAsia"/>
          <w:sz w:val="32"/>
          <w:szCs w:val="32"/>
        </w:rPr>
        <w:t>流通食品安全事故处置的指导。</w:t>
      </w:r>
    </w:p>
    <w:p w:rsidR="00CA5CA0" w:rsidRPr="004A722B" w:rsidRDefault="00CA5CA0" w:rsidP="00CA5CA0">
      <w:pPr>
        <w:ind w:firstLineChars="200" w:firstLine="640"/>
        <w:rPr>
          <w:rFonts w:ascii="仿宋_GB2312" w:hAnsi="黑体" w:hint="eastAsia"/>
          <w:sz w:val="32"/>
          <w:szCs w:val="32"/>
        </w:rPr>
      </w:pPr>
      <w:r w:rsidRPr="004A722B">
        <w:rPr>
          <w:rFonts w:ascii="仿宋_GB2312" w:hAnsi="黑体" w:hint="eastAsia"/>
          <w:sz w:val="32"/>
          <w:szCs w:val="32"/>
        </w:rPr>
        <w:t>辖区局负责本辖区</w:t>
      </w:r>
      <w:proofErr w:type="gramStart"/>
      <w:r w:rsidRPr="004A722B">
        <w:rPr>
          <w:rFonts w:ascii="仿宋_GB2312" w:hAnsi="宋体" w:cs="宋体" w:hint="eastAsia"/>
          <w:sz w:val="32"/>
          <w:szCs w:val="32"/>
        </w:rPr>
        <w:t>內</w:t>
      </w:r>
      <w:proofErr w:type="gramEnd"/>
      <w:r w:rsidRPr="004A722B">
        <w:rPr>
          <w:rFonts w:ascii="仿宋_GB2312" w:hAnsi="宋体" w:cs="宋体" w:hint="eastAsia"/>
          <w:sz w:val="32"/>
          <w:szCs w:val="32"/>
        </w:rPr>
        <w:t>流通环节食品安全事故的组织调查和处置</w:t>
      </w:r>
      <w:r w:rsidRPr="004A722B">
        <w:rPr>
          <w:rFonts w:ascii="仿宋_GB2312" w:hAnsi="黑体" w:hint="eastAsia"/>
          <w:sz w:val="32"/>
          <w:szCs w:val="32"/>
        </w:rPr>
        <w:t>。</w:t>
      </w:r>
    </w:p>
    <w:p w:rsidR="00CA5CA0" w:rsidRPr="004A722B" w:rsidRDefault="00CA5CA0" w:rsidP="00CA5CA0">
      <w:pPr>
        <w:ind w:firstLineChars="200" w:firstLine="640"/>
        <w:rPr>
          <w:rFonts w:ascii="黑体" w:eastAsia="黑体" w:hAnsi="黑体" w:hint="eastAsia"/>
          <w:sz w:val="32"/>
          <w:szCs w:val="32"/>
        </w:rPr>
      </w:pPr>
      <w:r w:rsidRPr="004A722B">
        <w:rPr>
          <w:rFonts w:ascii="黑体" w:eastAsia="黑体" w:hAnsi="黑体" w:hint="eastAsia"/>
          <w:sz w:val="32"/>
          <w:szCs w:val="32"/>
        </w:rPr>
        <w:t>四、事故分级</w:t>
      </w:r>
    </w:p>
    <w:p w:rsidR="00CA5CA0" w:rsidRDefault="00CA5CA0" w:rsidP="00CA5CA0">
      <w:pPr>
        <w:ind w:firstLineChars="200" w:firstLine="640"/>
        <w:rPr>
          <w:rFonts w:ascii="仿宋_GB2312" w:hAnsi="黑体" w:hint="eastAsia"/>
          <w:sz w:val="32"/>
          <w:szCs w:val="32"/>
        </w:rPr>
      </w:pPr>
      <w:r w:rsidRPr="004A722B">
        <w:rPr>
          <w:rFonts w:ascii="仿宋_GB2312" w:hint="eastAsia"/>
          <w:sz w:val="32"/>
          <w:szCs w:val="32"/>
        </w:rPr>
        <w:t xml:space="preserve">食品安全事故分为特别重大（Ⅰ 级）、 重大（ Ⅱ 级）、 </w:t>
      </w:r>
      <w:r w:rsidRPr="004A722B">
        <w:rPr>
          <w:rFonts w:ascii="仿宋_GB2312" w:hint="eastAsia"/>
          <w:sz w:val="32"/>
          <w:szCs w:val="32"/>
        </w:rPr>
        <w:lastRenderedPageBreak/>
        <w:t>较大（ Ⅲ级）、一般（Ⅳ级） 四个级别， 分级标准按国家和广东省人民政府有关规定执行。</w:t>
      </w:r>
    </w:p>
    <w:p w:rsidR="00CA5CA0" w:rsidRDefault="00CA5CA0" w:rsidP="00CA5CA0">
      <w:pPr>
        <w:ind w:firstLineChars="200" w:firstLine="640"/>
        <w:rPr>
          <w:rFonts w:ascii="仿宋_GB2312" w:hAnsi="黑体" w:hint="eastAsia"/>
          <w:sz w:val="32"/>
          <w:szCs w:val="32"/>
        </w:rPr>
      </w:pPr>
      <w:r w:rsidRPr="004A722B">
        <w:rPr>
          <w:rFonts w:ascii="仿宋_GB2312" w:hint="eastAsia"/>
          <w:sz w:val="32"/>
          <w:szCs w:val="32"/>
        </w:rPr>
        <w:t>1</w:t>
      </w:r>
      <w:r>
        <w:rPr>
          <w:rFonts w:ascii="仿宋_GB2312" w:hint="eastAsia"/>
          <w:sz w:val="32"/>
          <w:szCs w:val="32"/>
        </w:rPr>
        <w:t>．</w:t>
      </w:r>
      <w:r w:rsidRPr="004A722B">
        <w:rPr>
          <w:rFonts w:ascii="仿宋_GB2312" w:hint="eastAsia"/>
          <w:sz w:val="32"/>
          <w:szCs w:val="32"/>
        </w:rPr>
        <w:t>特别重大（Ⅰ 级）食品安全事故：</w:t>
      </w:r>
    </w:p>
    <w:p w:rsidR="00CA5CA0" w:rsidRDefault="00CA5CA0" w:rsidP="00CA5CA0">
      <w:pPr>
        <w:ind w:firstLineChars="200" w:firstLine="640"/>
        <w:rPr>
          <w:rFonts w:ascii="仿宋_GB2312" w:hAnsi="黑体" w:hint="eastAsia"/>
          <w:sz w:val="32"/>
          <w:szCs w:val="32"/>
        </w:rPr>
      </w:pPr>
      <w:r w:rsidRPr="004A722B">
        <w:rPr>
          <w:rFonts w:ascii="仿宋_GB2312" w:hint="eastAsia"/>
          <w:sz w:val="32"/>
          <w:szCs w:val="32"/>
        </w:rPr>
        <w:t>（1）受污染食品流入两个以上省份或国（境） 外（含港澳台地区），造成特别严重健康损害结果的或经评估认为事故危害特别严重的。</w:t>
      </w:r>
    </w:p>
    <w:p w:rsidR="00CA5CA0" w:rsidRDefault="00CA5CA0" w:rsidP="00CA5CA0">
      <w:pPr>
        <w:ind w:firstLineChars="200" w:firstLine="640"/>
        <w:rPr>
          <w:rFonts w:ascii="仿宋_GB2312" w:hAnsi="黑体" w:hint="eastAsia"/>
          <w:sz w:val="32"/>
          <w:szCs w:val="32"/>
        </w:rPr>
      </w:pPr>
      <w:r w:rsidRPr="004A722B">
        <w:rPr>
          <w:rFonts w:ascii="仿宋_GB2312" w:hint="eastAsia"/>
          <w:sz w:val="32"/>
          <w:szCs w:val="32"/>
        </w:rPr>
        <w:t>（2）国务院认定的其他Ⅰ级食品安全事故。</w:t>
      </w:r>
    </w:p>
    <w:p w:rsidR="00CA5CA0" w:rsidRDefault="00CA5CA0" w:rsidP="00CA5CA0">
      <w:pPr>
        <w:ind w:firstLineChars="200" w:firstLine="640"/>
        <w:rPr>
          <w:rFonts w:ascii="仿宋_GB2312" w:hAnsi="黑体" w:hint="eastAsia"/>
          <w:sz w:val="32"/>
          <w:szCs w:val="32"/>
        </w:rPr>
      </w:pPr>
      <w:r w:rsidRPr="004A722B">
        <w:rPr>
          <w:rFonts w:ascii="仿宋_GB2312" w:hint="eastAsia"/>
          <w:sz w:val="32"/>
          <w:szCs w:val="32"/>
        </w:rPr>
        <w:t>2</w:t>
      </w:r>
      <w:r>
        <w:rPr>
          <w:rFonts w:ascii="仿宋_GB2312" w:hint="eastAsia"/>
          <w:sz w:val="32"/>
          <w:szCs w:val="32"/>
        </w:rPr>
        <w:t>．</w:t>
      </w:r>
      <w:r w:rsidRPr="004A722B">
        <w:rPr>
          <w:rFonts w:ascii="仿宋_GB2312" w:hint="eastAsia"/>
          <w:sz w:val="32"/>
          <w:szCs w:val="32"/>
        </w:rPr>
        <w:t>重大（Ⅱ级）食品安全事故：</w:t>
      </w:r>
    </w:p>
    <w:p w:rsidR="00CA5CA0" w:rsidRDefault="00CA5CA0" w:rsidP="00CA5CA0">
      <w:pPr>
        <w:ind w:firstLineChars="200" w:firstLine="640"/>
        <w:rPr>
          <w:rFonts w:ascii="仿宋_GB2312" w:hAnsi="黑体" w:hint="eastAsia"/>
          <w:sz w:val="32"/>
          <w:szCs w:val="32"/>
        </w:rPr>
      </w:pPr>
      <w:r w:rsidRPr="004A722B">
        <w:rPr>
          <w:rFonts w:ascii="仿宋_GB2312" w:hint="eastAsia"/>
          <w:sz w:val="32"/>
          <w:szCs w:val="32"/>
        </w:rPr>
        <w:t>（1）受污染食品流入两个以上地级市以上市，造成或经评估认为可造成对社会公众健康产生严重损害的食物中毒或食源性疾病的。</w:t>
      </w:r>
    </w:p>
    <w:p w:rsidR="00CA5CA0" w:rsidRDefault="00CA5CA0" w:rsidP="00CA5CA0">
      <w:pPr>
        <w:ind w:firstLineChars="200" w:firstLine="640"/>
        <w:rPr>
          <w:rFonts w:ascii="仿宋_GB2312" w:hAnsi="黑体" w:hint="eastAsia"/>
          <w:sz w:val="32"/>
          <w:szCs w:val="32"/>
        </w:rPr>
      </w:pPr>
      <w:r w:rsidRPr="004A722B">
        <w:rPr>
          <w:rFonts w:ascii="仿宋_GB2312" w:hint="eastAsia"/>
          <w:sz w:val="32"/>
          <w:szCs w:val="32"/>
        </w:rPr>
        <w:t>（2）发生在我国首次出现的新的污染物引起的食源性疾病，造成严重健康损害后果，并有扩散趋势的。</w:t>
      </w:r>
    </w:p>
    <w:p w:rsidR="00CA5CA0" w:rsidRDefault="00CA5CA0" w:rsidP="00CA5CA0">
      <w:pPr>
        <w:ind w:firstLineChars="200" w:firstLine="640"/>
        <w:rPr>
          <w:rFonts w:ascii="仿宋_GB2312" w:hAnsi="黑体" w:hint="eastAsia"/>
          <w:sz w:val="32"/>
          <w:szCs w:val="32"/>
        </w:rPr>
      </w:pPr>
      <w:r w:rsidRPr="004A722B">
        <w:rPr>
          <w:rFonts w:ascii="仿宋_GB2312" w:hint="eastAsia"/>
          <w:sz w:val="32"/>
          <w:szCs w:val="32"/>
        </w:rPr>
        <w:t>（3）1 起食物中毒事件中毒人数在 100 人以上并出现死亡病例；或出现 10 人以上死亡的。</w:t>
      </w:r>
    </w:p>
    <w:p w:rsidR="00CA5CA0" w:rsidRDefault="00CA5CA0" w:rsidP="00CA5CA0">
      <w:pPr>
        <w:ind w:firstLineChars="200" w:firstLine="640"/>
        <w:rPr>
          <w:rFonts w:ascii="仿宋_GB2312" w:hAnsi="黑体" w:hint="eastAsia"/>
          <w:sz w:val="32"/>
          <w:szCs w:val="32"/>
        </w:rPr>
      </w:pPr>
      <w:r w:rsidRPr="004A722B">
        <w:rPr>
          <w:rFonts w:ascii="仿宋_GB2312" w:hint="eastAsia"/>
          <w:sz w:val="32"/>
          <w:szCs w:val="32"/>
        </w:rPr>
        <w:t>（4）省级以上人民政府认定的其他Ⅱ 级食品安全事故。</w:t>
      </w:r>
    </w:p>
    <w:p w:rsidR="00CA5CA0" w:rsidRDefault="00CA5CA0" w:rsidP="00CA5CA0">
      <w:pPr>
        <w:ind w:firstLineChars="200" w:firstLine="640"/>
        <w:rPr>
          <w:rFonts w:ascii="仿宋_GB2312" w:hAnsi="黑体" w:hint="eastAsia"/>
          <w:sz w:val="32"/>
          <w:szCs w:val="32"/>
        </w:rPr>
      </w:pPr>
      <w:r w:rsidRPr="004A722B">
        <w:rPr>
          <w:rFonts w:ascii="仿宋_GB2312" w:hint="eastAsia"/>
          <w:sz w:val="32"/>
          <w:szCs w:val="32"/>
        </w:rPr>
        <w:t>3</w:t>
      </w:r>
      <w:r>
        <w:rPr>
          <w:rFonts w:ascii="仿宋_GB2312" w:hint="eastAsia"/>
          <w:sz w:val="32"/>
          <w:szCs w:val="32"/>
        </w:rPr>
        <w:t>．</w:t>
      </w:r>
      <w:r w:rsidRPr="004A722B">
        <w:rPr>
          <w:rFonts w:ascii="仿宋_GB2312" w:hint="eastAsia"/>
          <w:sz w:val="32"/>
          <w:szCs w:val="32"/>
        </w:rPr>
        <w:t>较大（Ⅲ级）食品安全事故：</w:t>
      </w:r>
    </w:p>
    <w:p w:rsidR="00CA5CA0" w:rsidRDefault="00CA5CA0" w:rsidP="00CA5CA0">
      <w:pPr>
        <w:ind w:firstLineChars="200" w:firstLine="640"/>
        <w:rPr>
          <w:rFonts w:ascii="仿宋_GB2312" w:hAnsi="黑体" w:hint="eastAsia"/>
          <w:sz w:val="32"/>
          <w:szCs w:val="32"/>
        </w:rPr>
      </w:pPr>
      <w:r w:rsidRPr="004A722B">
        <w:rPr>
          <w:rFonts w:ascii="仿宋_GB2312" w:hint="eastAsia"/>
          <w:sz w:val="32"/>
          <w:szCs w:val="32"/>
        </w:rPr>
        <w:t>（1）受污染食品流入两个以上县（市、 区），已造成严重健康损害后果的。</w:t>
      </w:r>
    </w:p>
    <w:p w:rsidR="00CA5CA0" w:rsidRDefault="00CA5CA0" w:rsidP="00CA5CA0">
      <w:pPr>
        <w:ind w:firstLineChars="200" w:firstLine="640"/>
        <w:rPr>
          <w:rFonts w:ascii="仿宋_GB2312" w:hAnsi="黑体" w:hint="eastAsia"/>
          <w:sz w:val="32"/>
          <w:szCs w:val="32"/>
        </w:rPr>
      </w:pPr>
      <w:r w:rsidRPr="004A722B">
        <w:rPr>
          <w:rFonts w:ascii="仿宋_GB2312" w:hint="eastAsia"/>
          <w:sz w:val="32"/>
          <w:szCs w:val="32"/>
        </w:rPr>
        <w:t>（2）1 起食物中毒事件中毒人数在 100 人以上；或出现死亡病例的。</w:t>
      </w:r>
    </w:p>
    <w:p w:rsidR="00CA5CA0" w:rsidRDefault="00CA5CA0" w:rsidP="00CA5CA0">
      <w:pPr>
        <w:ind w:firstLineChars="200" w:firstLine="640"/>
        <w:rPr>
          <w:rFonts w:ascii="仿宋_GB2312" w:hAnsi="黑体" w:hint="eastAsia"/>
          <w:sz w:val="32"/>
          <w:szCs w:val="32"/>
        </w:rPr>
      </w:pPr>
      <w:r w:rsidRPr="004A722B">
        <w:rPr>
          <w:rFonts w:ascii="仿宋_GB2312" w:hint="eastAsia"/>
          <w:sz w:val="32"/>
          <w:szCs w:val="32"/>
        </w:rPr>
        <w:t>（3） 地级以上市、省直管县（ 市、区）政府认定的</w:t>
      </w:r>
      <w:r w:rsidRPr="004A722B">
        <w:rPr>
          <w:rFonts w:ascii="仿宋_GB2312" w:hint="eastAsia"/>
          <w:sz w:val="32"/>
          <w:szCs w:val="32"/>
        </w:rPr>
        <w:lastRenderedPageBreak/>
        <w:t>其他Ⅲ级食品安全事故。</w:t>
      </w:r>
    </w:p>
    <w:p w:rsidR="00CA5CA0" w:rsidRDefault="00CA5CA0" w:rsidP="00CA5CA0">
      <w:pPr>
        <w:ind w:firstLineChars="200" w:firstLine="640"/>
        <w:rPr>
          <w:rFonts w:ascii="仿宋_GB2312" w:hAnsi="黑体" w:hint="eastAsia"/>
          <w:sz w:val="32"/>
          <w:szCs w:val="32"/>
        </w:rPr>
      </w:pPr>
      <w:r w:rsidRPr="004A722B">
        <w:rPr>
          <w:rFonts w:ascii="仿宋_GB2312" w:hint="eastAsia"/>
          <w:sz w:val="32"/>
          <w:szCs w:val="32"/>
        </w:rPr>
        <w:t>4</w:t>
      </w:r>
      <w:r>
        <w:rPr>
          <w:rFonts w:ascii="仿宋_GB2312" w:hint="eastAsia"/>
          <w:sz w:val="32"/>
          <w:szCs w:val="32"/>
        </w:rPr>
        <w:t>．</w:t>
      </w:r>
      <w:r w:rsidRPr="004A722B">
        <w:rPr>
          <w:rFonts w:ascii="仿宋_GB2312" w:hint="eastAsia"/>
          <w:sz w:val="32"/>
          <w:szCs w:val="32"/>
        </w:rPr>
        <w:t>一般（Ⅳ级）食品安全事故：</w:t>
      </w:r>
    </w:p>
    <w:p w:rsidR="00CA5CA0" w:rsidRDefault="00CA5CA0" w:rsidP="00CA5CA0">
      <w:pPr>
        <w:ind w:firstLineChars="200" w:firstLine="640"/>
        <w:rPr>
          <w:rFonts w:ascii="仿宋_GB2312" w:hAnsi="黑体" w:hint="eastAsia"/>
          <w:sz w:val="32"/>
          <w:szCs w:val="32"/>
        </w:rPr>
      </w:pPr>
      <w:r w:rsidRPr="004A722B">
        <w:rPr>
          <w:rFonts w:ascii="仿宋_GB2312" w:hint="eastAsia"/>
          <w:sz w:val="32"/>
          <w:szCs w:val="32"/>
        </w:rPr>
        <w:t>（1）存在健康损害的污染食品，已造成严重健康损害后果的。</w:t>
      </w:r>
    </w:p>
    <w:p w:rsidR="00CA5CA0" w:rsidRDefault="00CA5CA0" w:rsidP="00CA5CA0">
      <w:pPr>
        <w:ind w:firstLineChars="200" w:firstLine="640"/>
        <w:rPr>
          <w:rFonts w:ascii="仿宋_GB2312" w:hAnsi="黑体" w:hint="eastAsia"/>
          <w:sz w:val="32"/>
          <w:szCs w:val="32"/>
        </w:rPr>
      </w:pPr>
      <w:r w:rsidRPr="004A722B">
        <w:rPr>
          <w:rFonts w:ascii="仿宋_GB2312" w:hint="eastAsia"/>
          <w:sz w:val="32"/>
          <w:szCs w:val="32"/>
        </w:rPr>
        <w:t>（2）1 起食物中毒事件中毒人数在 100 人以下， 且未出现死亡病例的。</w:t>
      </w:r>
    </w:p>
    <w:p w:rsidR="00CA5CA0" w:rsidRPr="004A722B" w:rsidRDefault="00CA5CA0" w:rsidP="00CA5CA0">
      <w:pPr>
        <w:ind w:firstLineChars="200" w:firstLine="640"/>
        <w:rPr>
          <w:rFonts w:ascii="仿宋_GB2312" w:hAnsi="黑体" w:hint="eastAsia"/>
          <w:sz w:val="32"/>
          <w:szCs w:val="32"/>
        </w:rPr>
      </w:pPr>
      <w:r w:rsidRPr="004A722B">
        <w:rPr>
          <w:rFonts w:ascii="仿宋_GB2312" w:hint="eastAsia"/>
          <w:sz w:val="32"/>
          <w:szCs w:val="32"/>
        </w:rPr>
        <w:t>（3）县级以上人民政府认定的其他Ⅳ级食品安全事故。</w:t>
      </w:r>
    </w:p>
    <w:p w:rsidR="00CA5CA0" w:rsidRPr="004A722B" w:rsidRDefault="00CA5CA0" w:rsidP="00CA5CA0">
      <w:pPr>
        <w:ind w:firstLineChars="200" w:firstLine="640"/>
        <w:rPr>
          <w:rFonts w:ascii="黑体" w:eastAsia="黑体" w:hAnsi="黑体" w:hint="eastAsia"/>
          <w:sz w:val="32"/>
          <w:szCs w:val="32"/>
        </w:rPr>
      </w:pPr>
      <w:r w:rsidRPr="004A722B">
        <w:rPr>
          <w:rFonts w:ascii="黑体" w:eastAsia="黑体" w:hAnsi="黑体" w:hint="eastAsia"/>
          <w:sz w:val="32"/>
          <w:szCs w:val="32"/>
        </w:rPr>
        <w:t>五、现场分工</w:t>
      </w:r>
    </w:p>
    <w:p w:rsidR="00CA5CA0" w:rsidRPr="004A722B" w:rsidRDefault="00CA5CA0" w:rsidP="00CA5CA0">
      <w:pPr>
        <w:ind w:firstLineChars="200" w:firstLine="640"/>
        <w:rPr>
          <w:rFonts w:ascii="仿宋_GB2312" w:hAnsi="黑体" w:hint="eastAsia"/>
          <w:sz w:val="32"/>
          <w:szCs w:val="32"/>
        </w:rPr>
      </w:pPr>
      <w:r w:rsidRPr="004A722B">
        <w:rPr>
          <w:rFonts w:ascii="仿宋_GB2312" w:hAnsi="黑体" w:hint="eastAsia"/>
          <w:sz w:val="32"/>
          <w:szCs w:val="32"/>
        </w:rPr>
        <w:t>接报后，辖区局应组织人员成立现场应急行动小组，开展事故调查和处置。对案件复杂、涉及面广的事故，还可视需要进一步细化分工，将现场应急行动小组进一步分为以下功能组别：</w:t>
      </w:r>
    </w:p>
    <w:p w:rsidR="00CA5CA0" w:rsidRPr="004A722B" w:rsidRDefault="00CA5CA0" w:rsidP="00CA5CA0">
      <w:pPr>
        <w:ind w:firstLine="645"/>
        <w:rPr>
          <w:rFonts w:ascii="仿宋_GB2312" w:hint="eastAsia"/>
          <w:sz w:val="32"/>
          <w:szCs w:val="32"/>
        </w:rPr>
      </w:pPr>
      <w:r w:rsidRPr="004A722B">
        <w:rPr>
          <w:rFonts w:ascii="仿宋_GB2312" w:hint="eastAsia"/>
          <w:b/>
          <w:sz w:val="32"/>
          <w:szCs w:val="32"/>
        </w:rPr>
        <w:t>案件调查组</w:t>
      </w:r>
      <w:r w:rsidRPr="004A722B">
        <w:rPr>
          <w:rFonts w:ascii="仿宋_GB2312" w:hint="eastAsia"/>
          <w:sz w:val="32"/>
          <w:szCs w:val="32"/>
        </w:rPr>
        <w:t>：负责组织、协调有关单位调查食品</w:t>
      </w:r>
      <w:proofErr w:type="gramStart"/>
      <w:r w:rsidRPr="004A722B">
        <w:rPr>
          <w:rFonts w:ascii="仿宋_GB2312" w:hint="eastAsia"/>
          <w:sz w:val="32"/>
          <w:szCs w:val="32"/>
        </w:rPr>
        <w:t>安全重</w:t>
      </w:r>
      <w:proofErr w:type="gramEnd"/>
      <w:r w:rsidRPr="004A722B">
        <w:rPr>
          <w:rFonts w:ascii="仿宋_GB2312" w:hint="eastAsia"/>
          <w:sz w:val="32"/>
          <w:szCs w:val="32"/>
        </w:rPr>
        <w:t xml:space="preserve"> 大突发事件发生的原因、经过、收集相关证据；指导各单位 封存并妥善保管可疑食品、提取样品送检、做好案件查处或 案件移交；完成领导交办的其它工作。</w:t>
      </w:r>
    </w:p>
    <w:p w:rsidR="00CA5CA0" w:rsidRPr="004A722B" w:rsidRDefault="00CA5CA0" w:rsidP="00CA5CA0">
      <w:pPr>
        <w:ind w:firstLine="645"/>
        <w:rPr>
          <w:rFonts w:ascii="仿宋_GB2312" w:hint="eastAsia"/>
          <w:sz w:val="32"/>
          <w:szCs w:val="32"/>
        </w:rPr>
      </w:pPr>
      <w:r w:rsidRPr="004A722B">
        <w:rPr>
          <w:rFonts w:ascii="仿宋_GB2312" w:hint="eastAsia"/>
          <w:b/>
          <w:sz w:val="32"/>
          <w:szCs w:val="32"/>
        </w:rPr>
        <w:t>可疑食品排查组</w:t>
      </w:r>
      <w:r w:rsidRPr="004A722B">
        <w:rPr>
          <w:rFonts w:ascii="仿宋_GB2312" w:hint="eastAsia"/>
          <w:sz w:val="32"/>
          <w:szCs w:val="32"/>
        </w:rPr>
        <w:t xml:space="preserve">：负责同规格、同型号、同批次可疑食品的排查和销售去向的调查等工作，并及时通告相关部门对可疑食品做好撤柜、下架和召回工作；完成领导交办的其它工作。 </w:t>
      </w:r>
    </w:p>
    <w:p w:rsidR="00CA5CA0" w:rsidRPr="004A722B" w:rsidRDefault="00CA5CA0" w:rsidP="00CA5CA0">
      <w:pPr>
        <w:ind w:firstLine="645"/>
        <w:rPr>
          <w:rFonts w:ascii="仿宋_GB2312" w:hint="eastAsia"/>
          <w:sz w:val="32"/>
          <w:szCs w:val="32"/>
        </w:rPr>
      </w:pPr>
      <w:r w:rsidRPr="004A722B">
        <w:rPr>
          <w:rFonts w:ascii="仿宋_GB2312" w:hint="eastAsia"/>
          <w:b/>
          <w:sz w:val="32"/>
          <w:szCs w:val="32"/>
        </w:rPr>
        <w:t>现场秩序维护组</w:t>
      </w:r>
      <w:r w:rsidRPr="004A722B">
        <w:rPr>
          <w:rFonts w:ascii="仿宋_GB2312" w:hint="eastAsia"/>
          <w:sz w:val="32"/>
          <w:szCs w:val="32"/>
        </w:rPr>
        <w:t>：协助地方政府、公安等单位和部门， 维持好现场秩序；完成领导交办的其它工作。</w:t>
      </w:r>
    </w:p>
    <w:p w:rsidR="00CA5CA0" w:rsidRPr="004A722B" w:rsidRDefault="00CA5CA0" w:rsidP="00CA5CA0">
      <w:pPr>
        <w:ind w:firstLine="645"/>
        <w:rPr>
          <w:rFonts w:ascii="仿宋_GB2312" w:hint="eastAsia"/>
          <w:sz w:val="32"/>
          <w:szCs w:val="32"/>
        </w:rPr>
      </w:pPr>
      <w:r w:rsidRPr="004A722B">
        <w:rPr>
          <w:rFonts w:ascii="仿宋_GB2312" w:hint="eastAsia"/>
          <w:b/>
          <w:sz w:val="32"/>
          <w:szCs w:val="32"/>
        </w:rPr>
        <w:lastRenderedPageBreak/>
        <w:t>现场救护组</w:t>
      </w:r>
      <w:r w:rsidRPr="004A722B">
        <w:rPr>
          <w:rFonts w:ascii="仿宋_GB2312" w:hint="eastAsia"/>
          <w:sz w:val="32"/>
          <w:szCs w:val="32"/>
        </w:rPr>
        <w:t xml:space="preserve">：协助有关部门做好现场救援工作；完成领 导交办的其它工作。 </w:t>
      </w:r>
    </w:p>
    <w:p w:rsidR="00CA5CA0" w:rsidRPr="004A722B" w:rsidRDefault="00CA5CA0" w:rsidP="00CA5CA0">
      <w:pPr>
        <w:ind w:firstLineChars="200" w:firstLine="643"/>
        <w:rPr>
          <w:rFonts w:ascii="仿宋_GB2312" w:hAnsi="黑体" w:hint="eastAsia"/>
          <w:sz w:val="32"/>
          <w:szCs w:val="32"/>
        </w:rPr>
      </w:pPr>
      <w:r w:rsidRPr="004A722B">
        <w:rPr>
          <w:rFonts w:ascii="仿宋_GB2312" w:hint="eastAsia"/>
          <w:b/>
          <w:sz w:val="32"/>
          <w:szCs w:val="32"/>
        </w:rPr>
        <w:t>后勤保障组</w:t>
      </w:r>
      <w:r w:rsidRPr="004A722B">
        <w:rPr>
          <w:rFonts w:ascii="仿宋_GB2312" w:hint="eastAsia"/>
          <w:sz w:val="32"/>
          <w:szCs w:val="32"/>
        </w:rPr>
        <w:t>：做好后勤服务保障工作；完成领导交办的其它工作。</w:t>
      </w:r>
    </w:p>
    <w:p w:rsidR="00CA5CA0" w:rsidRPr="004A722B" w:rsidRDefault="00CA5CA0" w:rsidP="00CA5CA0">
      <w:pPr>
        <w:ind w:firstLineChars="200" w:firstLine="640"/>
        <w:rPr>
          <w:rFonts w:ascii="黑体" w:eastAsia="黑体" w:hAnsi="黑体" w:hint="eastAsia"/>
          <w:sz w:val="32"/>
          <w:szCs w:val="32"/>
        </w:rPr>
      </w:pPr>
      <w:r w:rsidRPr="004A722B">
        <w:rPr>
          <w:rFonts w:ascii="黑体" w:eastAsia="黑体" w:hAnsi="黑体" w:hint="eastAsia"/>
          <w:sz w:val="32"/>
          <w:szCs w:val="32"/>
        </w:rPr>
        <w:t>六、信息来源</w:t>
      </w:r>
    </w:p>
    <w:p w:rsidR="00CA5CA0" w:rsidRPr="004A722B" w:rsidRDefault="00CA5CA0" w:rsidP="00CA5CA0">
      <w:pPr>
        <w:ind w:firstLine="645"/>
        <w:rPr>
          <w:rFonts w:ascii="仿宋_GB2312" w:hint="eastAsia"/>
          <w:sz w:val="32"/>
          <w:szCs w:val="32"/>
        </w:rPr>
      </w:pPr>
      <w:r w:rsidRPr="004A722B">
        <w:rPr>
          <w:rFonts w:ascii="仿宋_GB2312" w:hint="eastAsia"/>
          <w:sz w:val="32"/>
          <w:szCs w:val="32"/>
        </w:rPr>
        <w:t>1．事故发生单位报告的信息；</w:t>
      </w:r>
    </w:p>
    <w:p w:rsidR="00CA5CA0" w:rsidRPr="004A722B" w:rsidRDefault="00CA5CA0" w:rsidP="00CA5CA0">
      <w:pPr>
        <w:ind w:firstLine="645"/>
        <w:rPr>
          <w:rFonts w:ascii="仿宋_GB2312" w:hint="eastAsia"/>
          <w:sz w:val="32"/>
          <w:szCs w:val="32"/>
        </w:rPr>
      </w:pPr>
      <w:r w:rsidRPr="004A722B">
        <w:rPr>
          <w:rFonts w:ascii="仿宋_GB2312" w:hint="eastAsia"/>
          <w:sz w:val="32"/>
          <w:szCs w:val="32"/>
        </w:rPr>
        <w:t>2．食品生产经营单位报告的信息；</w:t>
      </w:r>
    </w:p>
    <w:p w:rsidR="00CA5CA0" w:rsidRPr="004A722B" w:rsidRDefault="00CA5CA0" w:rsidP="00CA5CA0">
      <w:pPr>
        <w:ind w:firstLine="645"/>
        <w:rPr>
          <w:rFonts w:ascii="仿宋_GB2312" w:hint="eastAsia"/>
          <w:sz w:val="32"/>
          <w:szCs w:val="32"/>
        </w:rPr>
      </w:pPr>
      <w:r w:rsidRPr="004A722B">
        <w:rPr>
          <w:rFonts w:ascii="仿宋_GB2312" w:hint="eastAsia"/>
          <w:sz w:val="32"/>
          <w:szCs w:val="32"/>
        </w:rPr>
        <w:t>3．医疗机构报告的信息；</w:t>
      </w:r>
    </w:p>
    <w:p w:rsidR="00CA5CA0" w:rsidRPr="004A722B" w:rsidRDefault="00CA5CA0" w:rsidP="00CA5CA0">
      <w:pPr>
        <w:ind w:firstLine="645"/>
        <w:rPr>
          <w:rFonts w:ascii="仿宋_GB2312" w:hint="eastAsia"/>
          <w:sz w:val="32"/>
          <w:szCs w:val="32"/>
        </w:rPr>
      </w:pPr>
      <w:r w:rsidRPr="004A722B">
        <w:rPr>
          <w:rFonts w:ascii="仿宋_GB2312" w:hint="eastAsia"/>
          <w:sz w:val="32"/>
          <w:szCs w:val="32"/>
        </w:rPr>
        <w:t>4．食品安全监管、抽检信息；</w:t>
      </w:r>
    </w:p>
    <w:p w:rsidR="00CA5CA0" w:rsidRPr="004A722B" w:rsidRDefault="00CA5CA0" w:rsidP="00CA5CA0">
      <w:pPr>
        <w:ind w:firstLine="645"/>
        <w:rPr>
          <w:rFonts w:ascii="仿宋_GB2312" w:hint="eastAsia"/>
          <w:sz w:val="32"/>
          <w:szCs w:val="32"/>
        </w:rPr>
      </w:pPr>
      <w:r w:rsidRPr="004A722B">
        <w:rPr>
          <w:rFonts w:ascii="仿宋_GB2312" w:hint="eastAsia"/>
          <w:sz w:val="32"/>
          <w:szCs w:val="32"/>
        </w:rPr>
        <w:t>5. 食品安全技术机构监测信息；</w:t>
      </w:r>
    </w:p>
    <w:p w:rsidR="00CA5CA0" w:rsidRPr="004A722B" w:rsidRDefault="00CA5CA0" w:rsidP="00CA5CA0">
      <w:pPr>
        <w:ind w:firstLine="645"/>
        <w:rPr>
          <w:rFonts w:ascii="仿宋_GB2312" w:hint="eastAsia"/>
          <w:sz w:val="32"/>
          <w:szCs w:val="32"/>
        </w:rPr>
      </w:pPr>
      <w:r w:rsidRPr="004A722B">
        <w:rPr>
          <w:rFonts w:ascii="仿宋_GB2312" w:hint="eastAsia"/>
          <w:sz w:val="32"/>
          <w:szCs w:val="32"/>
        </w:rPr>
        <w:t>6. 经核实的公众举报或投诉信息；</w:t>
      </w:r>
    </w:p>
    <w:p w:rsidR="00CA5CA0" w:rsidRPr="004A722B" w:rsidRDefault="00CA5CA0" w:rsidP="00CA5CA0">
      <w:pPr>
        <w:ind w:firstLine="645"/>
        <w:rPr>
          <w:rFonts w:ascii="仿宋_GB2312" w:hint="eastAsia"/>
          <w:sz w:val="32"/>
          <w:szCs w:val="32"/>
        </w:rPr>
      </w:pPr>
      <w:r w:rsidRPr="004A722B">
        <w:rPr>
          <w:rFonts w:ascii="仿宋_GB2312" w:hint="eastAsia"/>
          <w:sz w:val="32"/>
          <w:szCs w:val="32"/>
        </w:rPr>
        <w:t>7. 经核实的媒体报道信息；</w:t>
      </w:r>
    </w:p>
    <w:p w:rsidR="00CA5CA0" w:rsidRPr="004A722B" w:rsidRDefault="00CA5CA0" w:rsidP="00CA5CA0">
      <w:pPr>
        <w:ind w:firstLine="645"/>
        <w:rPr>
          <w:rFonts w:ascii="仿宋_GB2312" w:hint="eastAsia"/>
          <w:sz w:val="32"/>
          <w:szCs w:val="32"/>
        </w:rPr>
      </w:pPr>
      <w:r w:rsidRPr="004A722B">
        <w:rPr>
          <w:rFonts w:ascii="仿宋_GB2312" w:hint="eastAsia"/>
          <w:sz w:val="32"/>
          <w:szCs w:val="32"/>
        </w:rPr>
        <w:t>8. 其他部门通报我局的相关信息。</w:t>
      </w:r>
    </w:p>
    <w:p w:rsidR="00CA5CA0" w:rsidRPr="004A722B" w:rsidRDefault="00CA5CA0" w:rsidP="00CA5CA0">
      <w:pPr>
        <w:ind w:firstLine="645"/>
        <w:rPr>
          <w:rFonts w:ascii="黑体" w:eastAsia="黑体" w:hAnsi="黑体" w:hint="eastAsia"/>
          <w:sz w:val="32"/>
          <w:szCs w:val="32"/>
        </w:rPr>
      </w:pPr>
      <w:r w:rsidRPr="004A722B">
        <w:rPr>
          <w:rFonts w:ascii="黑体" w:eastAsia="黑体" w:hAnsi="黑体" w:hint="eastAsia"/>
          <w:sz w:val="32"/>
          <w:szCs w:val="32"/>
        </w:rPr>
        <w:t>七、处置要求</w:t>
      </w:r>
    </w:p>
    <w:p w:rsidR="00CA5CA0" w:rsidRPr="004A722B" w:rsidRDefault="00CA5CA0" w:rsidP="00CA5CA0">
      <w:pPr>
        <w:ind w:firstLine="645"/>
        <w:rPr>
          <w:rFonts w:ascii="仿宋_GB2312" w:hint="eastAsia"/>
          <w:sz w:val="32"/>
          <w:szCs w:val="32"/>
        </w:rPr>
      </w:pPr>
      <w:r w:rsidRPr="004A722B">
        <w:rPr>
          <w:rFonts w:ascii="仿宋_GB2312" w:hint="eastAsia"/>
          <w:sz w:val="32"/>
          <w:szCs w:val="32"/>
        </w:rPr>
        <w:t>1. 经调查,确实是流通环节食品安全问题引发食品安全事故的，要收集相关证据，封存、妥善保管可疑食品，提取样品送有资的质检机构检验。</w:t>
      </w:r>
    </w:p>
    <w:p w:rsidR="00CA5CA0" w:rsidRPr="004A722B" w:rsidRDefault="00CA5CA0" w:rsidP="00CA5CA0">
      <w:pPr>
        <w:ind w:firstLine="645"/>
        <w:rPr>
          <w:rFonts w:ascii="仿宋_GB2312" w:hAnsi="黑体" w:hint="eastAsia"/>
          <w:sz w:val="32"/>
          <w:szCs w:val="32"/>
        </w:rPr>
      </w:pPr>
      <w:r w:rsidRPr="004A722B">
        <w:rPr>
          <w:rFonts w:ascii="仿宋_GB2312" w:hint="eastAsia"/>
          <w:sz w:val="32"/>
          <w:szCs w:val="32"/>
        </w:rPr>
        <w:t xml:space="preserve">2．经调查，确实存在食品安全问题的，要在本辖区范围内对突发事件中同规格、同型号、同批次可疑食品进行排查，按要求做好可疑食品的撤柜、下架、封存、检测、召回工作，同时做好对责任单位的处理和消费者的调解工作。 </w:t>
      </w:r>
    </w:p>
    <w:p w:rsidR="00CA5CA0" w:rsidRPr="004A722B" w:rsidRDefault="00CA5CA0" w:rsidP="00CA5CA0">
      <w:pPr>
        <w:ind w:firstLine="645"/>
        <w:rPr>
          <w:rFonts w:ascii="仿宋_GB2312" w:hAnsi="黑体" w:hint="eastAsia"/>
          <w:sz w:val="32"/>
          <w:szCs w:val="32"/>
        </w:rPr>
      </w:pPr>
      <w:r w:rsidRPr="004A722B">
        <w:rPr>
          <w:rFonts w:ascii="仿宋_GB2312" w:hint="eastAsia"/>
          <w:sz w:val="32"/>
          <w:szCs w:val="32"/>
        </w:rPr>
        <w:t>3. 经调查,是投毒或有证据表明是投毒引发的食品安</w:t>
      </w:r>
      <w:r w:rsidRPr="004A722B">
        <w:rPr>
          <w:rFonts w:ascii="仿宋_GB2312" w:hint="eastAsia"/>
          <w:sz w:val="32"/>
          <w:szCs w:val="32"/>
        </w:rPr>
        <w:lastRenderedPageBreak/>
        <w:t xml:space="preserve">全事故的，要收集相关证据，保护好现场并及时与当地公安部门联系，及时办理案件移交手续，同时配合做好调查和消费者的调解工作。 </w:t>
      </w:r>
    </w:p>
    <w:p w:rsidR="00CA5CA0" w:rsidRPr="004A722B" w:rsidRDefault="00CA5CA0" w:rsidP="00CA5CA0">
      <w:pPr>
        <w:ind w:firstLine="645"/>
        <w:rPr>
          <w:rFonts w:ascii="仿宋_GB2312" w:hAnsi="黑体" w:hint="eastAsia"/>
          <w:sz w:val="32"/>
          <w:szCs w:val="32"/>
        </w:rPr>
      </w:pPr>
      <w:r w:rsidRPr="004A722B">
        <w:rPr>
          <w:rFonts w:ascii="仿宋_GB2312" w:hint="eastAsia"/>
          <w:sz w:val="32"/>
          <w:szCs w:val="32"/>
        </w:rPr>
        <w:t xml:space="preserve">4.发现问题食品，要追踪源头和调查流向。 经调查，由制假窝点产生的食品引发的食品安全事故，除按上述原则做好应急处置工作以外，还要对制假行为一查到底，从重、从快、从严打击制假行为。凡涉及到生产领域直接引发的食品安全事故，应及时移送生产地并同时报告市局食品流通处。发现问题食品可能流入本市其他区域的，要立即报告市局食品流通处。涉嫌犯罪的，一律移交公安部门。 </w:t>
      </w:r>
    </w:p>
    <w:p w:rsidR="00CA5CA0" w:rsidRPr="004A722B" w:rsidRDefault="00CA5CA0" w:rsidP="00CA5CA0">
      <w:pPr>
        <w:ind w:firstLine="645"/>
        <w:rPr>
          <w:rFonts w:ascii="黑体" w:eastAsia="黑体" w:hAnsi="黑体" w:hint="eastAsia"/>
          <w:sz w:val="32"/>
          <w:szCs w:val="32"/>
        </w:rPr>
      </w:pPr>
      <w:r w:rsidRPr="004A722B">
        <w:rPr>
          <w:rFonts w:ascii="黑体" w:eastAsia="黑体" w:hAnsi="黑体" w:hint="eastAsia"/>
          <w:sz w:val="32"/>
          <w:szCs w:val="32"/>
        </w:rPr>
        <w:t xml:space="preserve">八、其他要求 </w:t>
      </w:r>
    </w:p>
    <w:p w:rsidR="00CA5CA0" w:rsidRPr="004A722B" w:rsidRDefault="00CA5CA0" w:rsidP="00CA5CA0">
      <w:pPr>
        <w:ind w:firstLine="645"/>
        <w:rPr>
          <w:rFonts w:ascii="仿宋_GB2312" w:hint="eastAsia"/>
          <w:sz w:val="32"/>
          <w:szCs w:val="32"/>
        </w:rPr>
      </w:pPr>
      <w:r>
        <w:rPr>
          <w:rFonts w:ascii="仿宋_GB2312" w:hint="eastAsia"/>
          <w:sz w:val="32"/>
          <w:szCs w:val="32"/>
        </w:rPr>
        <w:t>1．</w:t>
      </w:r>
      <w:r w:rsidRPr="004A722B">
        <w:rPr>
          <w:rFonts w:ascii="仿宋_GB2312" w:hint="eastAsia"/>
          <w:sz w:val="32"/>
          <w:szCs w:val="32"/>
        </w:rPr>
        <w:t xml:space="preserve">各单位要高度重视，充分认识食品安全管理工作的 重要性，时刻牢记全心全意为人民服务的宗旨，把人民群众 的利益放在首位。 </w:t>
      </w:r>
    </w:p>
    <w:p w:rsidR="00CA5CA0" w:rsidRPr="004A722B" w:rsidRDefault="00CA5CA0" w:rsidP="00CA5CA0">
      <w:pPr>
        <w:ind w:firstLine="645"/>
        <w:rPr>
          <w:rFonts w:ascii="仿宋_GB2312" w:hint="eastAsia"/>
          <w:sz w:val="32"/>
          <w:szCs w:val="32"/>
        </w:rPr>
      </w:pPr>
      <w:r>
        <w:rPr>
          <w:rFonts w:ascii="仿宋_GB2312" w:hint="eastAsia"/>
          <w:sz w:val="32"/>
          <w:szCs w:val="32"/>
        </w:rPr>
        <w:t>2．</w:t>
      </w:r>
      <w:r w:rsidRPr="004A722B">
        <w:rPr>
          <w:rFonts w:ascii="仿宋_GB2312" w:hint="eastAsia"/>
          <w:sz w:val="32"/>
          <w:szCs w:val="32"/>
        </w:rPr>
        <w:t>各辖区要按应急预案要求做好人员、物质、经费保障工作，加强培训演练和宣传教育，确保应急工作拉得出、打的响、打得赢。</w:t>
      </w:r>
    </w:p>
    <w:p w:rsidR="00436EE8" w:rsidRDefault="00CA5CA0" w:rsidP="00CA5CA0">
      <w:r>
        <w:rPr>
          <w:rFonts w:ascii="仿宋_GB2312" w:hint="eastAsia"/>
          <w:sz w:val="32"/>
          <w:szCs w:val="32"/>
        </w:rPr>
        <w:t>3．</w:t>
      </w:r>
      <w:r w:rsidRPr="004A722B">
        <w:rPr>
          <w:rFonts w:ascii="仿宋_GB2312" w:hint="eastAsia"/>
          <w:sz w:val="32"/>
          <w:szCs w:val="32"/>
        </w:rPr>
        <w:t>各单位要加强协作，服从指挥，并加强请示汇报，如遇突发事件要及时报告。</w:t>
      </w:r>
    </w:p>
    <w:sectPr w:rsidR="00436EE8" w:rsidSect="00436EE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A5CA0"/>
    <w:rsid w:val="00436EE8"/>
    <w:rsid w:val="00CA5C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CA0"/>
    <w:pPr>
      <w:widowControl w:val="0"/>
      <w:jc w:val="both"/>
    </w:pPr>
    <w:rPr>
      <w:rFonts w:ascii="Times New Roman" w:eastAsia="仿宋_GB2312" w:hAnsi="Times New Roman" w:cs="Times New Roman"/>
      <w:szCs w:val="20"/>
    </w:rPr>
  </w:style>
  <w:style w:type="paragraph" w:styleId="1">
    <w:name w:val="heading 1"/>
    <w:basedOn w:val="a"/>
    <w:next w:val="a"/>
    <w:link w:val="1Char"/>
    <w:qFormat/>
    <w:rsid w:val="00CA5CA0"/>
    <w:pPr>
      <w:keepNext/>
      <w:keepLines/>
      <w:spacing w:before="340" w:after="330" w:line="578" w:lineRule="auto"/>
      <w:outlineLvl w:val="0"/>
    </w:pPr>
    <w:rPr>
      <w:rFonts w:eastAsia="宋体"/>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A5CA0"/>
    <w:rPr>
      <w:rFonts w:ascii="Times New Roman" w:eastAsia="宋体" w:hAnsi="Times New Roman"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305</Words>
  <Characters>1739</Characters>
  <Application>Microsoft Office Word</Application>
  <DocSecurity>0</DocSecurity>
  <Lines>14</Lines>
  <Paragraphs>4</Paragraphs>
  <ScaleCrop>false</ScaleCrop>
  <Company>Microsoft</Company>
  <LinksUpToDate>false</LinksUpToDate>
  <CharactersWithSpaces>2040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江苗</dc:creator>
  <cp:lastModifiedBy>江苗</cp:lastModifiedBy>
  <cp:revision>1</cp:revision>
  <dcterms:created xsi:type="dcterms:W3CDTF">2017-07-20T06:37:00Z</dcterms:created>
  <dcterms:modified xsi:type="dcterms:W3CDTF">2017-07-20T06:38:00Z</dcterms:modified>
</cp:coreProperties>
</file>