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456" w:rsidRDefault="00E13456" w:rsidP="0075102E">
      <w:pPr>
        <w:widowControl w:val="0"/>
        <w:jc w:val="both"/>
        <w:outlineLvl w:val="0"/>
        <w:rPr>
          <w:rFonts w:ascii="方正仿宋简体" w:eastAsia="方正仿宋简体" w:hAnsi="Trebuchet MS"/>
          <w:kern w:val="2"/>
          <w:sz w:val="32"/>
          <w:szCs w:val="32"/>
        </w:rPr>
      </w:pPr>
      <w:r w:rsidRPr="006A6192">
        <w:rPr>
          <w:rFonts w:ascii="方正仿宋简体" w:eastAsia="方正仿宋简体" w:hAnsi="Trebuchet MS" w:cs="方正仿宋简体" w:hint="eastAsia"/>
          <w:kern w:val="2"/>
          <w:sz w:val="32"/>
          <w:szCs w:val="32"/>
        </w:rPr>
        <w:t>附件</w:t>
      </w:r>
      <w:r w:rsidRPr="006A6192">
        <w:rPr>
          <w:rFonts w:ascii="方正仿宋简体" w:eastAsia="方正仿宋简体" w:hAnsi="Trebuchet MS" w:cs="方正仿宋简体"/>
          <w:kern w:val="2"/>
          <w:sz w:val="32"/>
          <w:szCs w:val="32"/>
        </w:rPr>
        <w:t>1</w:t>
      </w:r>
      <w:r w:rsidRPr="006A6192">
        <w:rPr>
          <w:rFonts w:ascii="方正仿宋简体" w:eastAsia="方正仿宋简体" w:hAnsi="Trebuchet MS" w:cs="方正仿宋简体" w:hint="eastAsia"/>
          <w:kern w:val="2"/>
          <w:sz w:val="32"/>
          <w:szCs w:val="32"/>
        </w:rPr>
        <w:t>：</w:t>
      </w:r>
    </w:p>
    <w:p w:rsidR="00E13456" w:rsidRPr="00252776" w:rsidRDefault="00E13456" w:rsidP="0075102E">
      <w:pPr>
        <w:widowControl w:val="0"/>
        <w:jc w:val="center"/>
        <w:outlineLvl w:val="0"/>
        <w:rPr>
          <w:rFonts w:ascii="方正小标宋简体" w:eastAsia="方正小标宋简体" w:hAnsi="Trebuchet MS"/>
          <w:kern w:val="2"/>
          <w:sz w:val="36"/>
          <w:szCs w:val="36"/>
        </w:rPr>
      </w:pPr>
      <w:r>
        <w:rPr>
          <w:rFonts w:ascii="方正小标宋简体" w:eastAsia="方正小标宋简体" w:hAnsi="Trebuchet MS" w:cs="方正小标宋简体" w:hint="eastAsia"/>
          <w:kern w:val="2"/>
          <w:sz w:val="36"/>
          <w:szCs w:val="36"/>
        </w:rPr>
        <w:t>舟山</w:t>
      </w:r>
      <w:r w:rsidRPr="00252776">
        <w:rPr>
          <w:rFonts w:ascii="方正小标宋简体" w:eastAsia="方正小标宋简体" w:hAnsi="Trebuchet MS" w:cs="方正小标宋简体" w:hint="eastAsia"/>
          <w:kern w:val="2"/>
          <w:sz w:val="36"/>
          <w:szCs w:val="36"/>
        </w:rPr>
        <w:t>局出口食品生产企业备案申请须知</w:t>
      </w:r>
    </w:p>
    <w:p w:rsidR="00E13456" w:rsidRPr="00B22859" w:rsidRDefault="00E13456" w:rsidP="00B22859">
      <w:pPr>
        <w:spacing w:line="400" w:lineRule="atLeast"/>
        <w:ind w:firstLine="360"/>
        <w:rPr>
          <w:sz w:val="24"/>
          <w:szCs w:val="24"/>
        </w:rPr>
      </w:pPr>
      <w:r w:rsidRPr="00B22859">
        <w:rPr>
          <w:rFonts w:cs="微软雅黑" w:hint="eastAsia"/>
          <w:sz w:val="24"/>
          <w:szCs w:val="24"/>
        </w:rPr>
        <w:t>国家质量监督检验检疫总局</w:t>
      </w:r>
      <w:r w:rsidRPr="00B22859">
        <w:rPr>
          <w:sz w:val="24"/>
          <w:szCs w:val="24"/>
        </w:rPr>
        <w:t>2011</w:t>
      </w:r>
      <w:r w:rsidRPr="00B22859">
        <w:rPr>
          <w:rFonts w:cs="微软雅黑" w:hint="eastAsia"/>
          <w:sz w:val="24"/>
          <w:szCs w:val="24"/>
        </w:rPr>
        <w:t>年</w:t>
      </w:r>
      <w:r w:rsidRPr="00B22859">
        <w:rPr>
          <w:sz w:val="24"/>
          <w:szCs w:val="24"/>
        </w:rPr>
        <w:t>6</w:t>
      </w:r>
      <w:r w:rsidRPr="00B22859">
        <w:rPr>
          <w:rFonts w:cs="微软雅黑" w:hint="eastAsia"/>
          <w:sz w:val="24"/>
          <w:szCs w:val="24"/>
        </w:rPr>
        <w:t>月</w:t>
      </w:r>
      <w:r w:rsidRPr="00B22859">
        <w:rPr>
          <w:sz w:val="24"/>
          <w:szCs w:val="24"/>
        </w:rPr>
        <w:t>21</w:t>
      </w:r>
      <w:r w:rsidRPr="00B22859">
        <w:rPr>
          <w:rFonts w:cs="微软雅黑" w:hint="eastAsia"/>
          <w:sz w:val="24"/>
          <w:szCs w:val="24"/>
        </w:rPr>
        <w:t>日公布了《出口食品生产企业备案管理规定》（总局第</w:t>
      </w:r>
      <w:r w:rsidRPr="00B22859">
        <w:rPr>
          <w:sz w:val="24"/>
          <w:szCs w:val="24"/>
        </w:rPr>
        <w:t>142</w:t>
      </w:r>
      <w:r w:rsidRPr="00B22859">
        <w:rPr>
          <w:rFonts w:cs="微软雅黑" w:hint="eastAsia"/>
          <w:sz w:val="24"/>
          <w:szCs w:val="24"/>
        </w:rPr>
        <w:t>号令），该规定自</w:t>
      </w:r>
      <w:r w:rsidRPr="00B22859">
        <w:rPr>
          <w:sz w:val="24"/>
          <w:szCs w:val="24"/>
        </w:rPr>
        <w:t>2011</w:t>
      </w:r>
      <w:r w:rsidRPr="00B22859">
        <w:rPr>
          <w:rFonts w:cs="微软雅黑" w:hint="eastAsia"/>
          <w:sz w:val="24"/>
          <w:szCs w:val="24"/>
        </w:rPr>
        <w:t>年</w:t>
      </w:r>
      <w:r w:rsidRPr="00B22859">
        <w:rPr>
          <w:sz w:val="24"/>
          <w:szCs w:val="24"/>
        </w:rPr>
        <w:t>10</w:t>
      </w:r>
      <w:r w:rsidRPr="00B22859">
        <w:rPr>
          <w:rFonts w:cs="微软雅黑" w:hint="eastAsia"/>
          <w:sz w:val="24"/>
          <w:szCs w:val="24"/>
        </w:rPr>
        <w:t>月</w:t>
      </w:r>
      <w:r w:rsidRPr="00B22859">
        <w:rPr>
          <w:sz w:val="24"/>
          <w:szCs w:val="24"/>
        </w:rPr>
        <w:t>1</w:t>
      </w:r>
      <w:r w:rsidRPr="00B22859">
        <w:rPr>
          <w:rFonts w:cs="微软雅黑" w:hint="eastAsia"/>
          <w:sz w:val="24"/>
          <w:szCs w:val="24"/>
        </w:rPr>
        <w:t>日起施行。出口食品生产企业备案有了新规定，相关企业应及时了解和掌握。为方便企业办理出口食品生产企业备案证明，特将相关事项通知如下：</w:t>
      </w:r>
    </w:p>
    <w:p w:rsidR="00E13456" w:rsidRPr="00B22859" w:rsidRDefault="00E13456" w:rsidP="00B22859">
      <w:pPr>
        <w:spacing w:line="400" w:lineRule="atLeast"/>
        <w:ind w:firstLine="360"/>
        <w:rPr>
          <w:sz w:val="24"/>
          <w:szCs w:val="24"/>
        </w:rPr>
      </w:pPr>
      <w:r w:rsidRPr="00B22859">
        <w:rPr>
          <w:rFonts w:cs="微软雅黑" w:hint="eastAsia"/>
          <w:sz w:val="24"/>
          <w:szCs w:val="24"/>
        </w:rPr>
        <w:t>一、凡在中华人民共和国境内生产、加工、储存出口食品的企业（以下简称出口食品生产企业），必须取得《出口食品生产企业备案证明》（以下简称备案证明）后，方可生产、加工、储存出口食品。</w:t>
      </w:r>
    </w:p>
    <w:p w:rsidR="00E13456" w:rsidRPr="00B22859" w:rsidRDefault="00E13456" w:rsidP="00B22859">
      <w:pPr>
        <w:spacing w:line="400" w:lineRule="atLeast"/>
        <w:ind w:firstLine="360"/>
        <w:rPr>
          <w:sz w:val="24"/>
          <w:szCs w:val="24"/>
        </w:rPr>
      </w:pPr>
      <w:r w:rsidRPr="00B22859">
        <w:rPr>
          <w:rFonts w:cs="微软雅黑" w:hint="eastAsia"/>
          <w:sz w:val="24"/>
          <w:szCs w:val="24"/>
        </w:rPr>
        <w:t>二、国家质量监督检验检疫总局（以下简称国家质检总局）统一管理全国出口食品生产企业备案工作。国家认证认可监督管理委员会（以下简称国家认监委）组织实施全国出口食品生产企业备案管理工作。国家质检总局设在各地的出入境检验检疫机构（以下简称检验检疫机构）具体实施所辖区域内出口食品生产企业备案和监督检查工作。</w:t>
      </w:r>
    </w:p>
    <w:p w:rsidR="00E13456" w:rsidRPr="00B22859" w:rsidRDefault="00E13456" w:rsidP="00B22859">
      <w:pPr>
        <w:spacing w:line="400" w:lineRule="atLeast"/>
        <w:ind w:firstLine="360"/>
        <w:rPr>
          <w:sz w:val="24"/>
          <w:szCs w:val="24"/>
        </w:rPr>
      </w:pPr>
      <w:r w:rsidRPr="00B22859">
        <w:rPr>
          <w:rFonts w:cs="微软雅黑" w:hint="eastAsia"/>
          <w:sz w:val="24"/>
          <w:szCs w:val="24"/>
        </w:rPr>
        <w:t>三、出口食品生产企业未依法履行备案法定义务或者经备案审查不符合要求的，其产品不予出口。</w:t>
      </w:r>
      <w:r w:rsidRPr="00B22859">
        <w:rPr>
          <w:sz w:val="24"/>
          <w:szCs w:val="24"/>
        </w:rPr>
        <w:t xml:space="preserve"> </w:t>
      </w:r>
    </w:p>
    <w:p w:rsidR="00E13456" w:rsidRPr="00B22859" w:rsidRDefault="00E13456" w:rsidP="00B22859">
      <w:pPr>
        <w:spacing w:line="400" w:lineRule="atLeast"/>
        <w:ind w:firstLine="360"/>
        <w:rPr>
          <w:sz w:val="24"/>
          <w:szCs w:val="24"/>
        </w:rPr>
      </w:pPr>
      <w:r w:rsidRPr="00B22859">
        <w:rPr>
          <w:rFonts w:cs="微软雅黑" w:hint="eastAsia"/>
          <w:sz w:val="24"/>
          <w:szCs w:val="24"/>
        </w:rPr>
        <w:t>四、备案的范围：按照《出口食品生产企业备案管理规定》，实施备案的产品包括</w:t>
      </w:r>
      <w:r w:rsidRPr="00B22859">
        <w:rPr>
          <w:sz w:val="24"/>
          <w:szCs w:val="24"/>
        </w:rPr>
        <w:t>22</w:t>
      </w:r>
      <w:r w:rsidRPr="00B22859">
        <w:rPr>
          <w:rFonts w:cs="微软雅黑" w:hint="eastAsia"/>
          <w:sz w:val="24"/>
          <w:szCs w:val="24"/>
        </w:rPr>
        <w:t>个种类：罐头类；水产品类；肉及肉制品；茶叶类；肠衣类；蜂产品类；蛋制品类；速冻水果蔬类、脱水果蔬类；糖类；乳及乳品制品类；饮料类；酒类；花生、干果、坚果制品类；果脯类；粮食制品及面、糖制品类；食用油脂类；调味品类；速冻方便食品类；功能食品类；食用明胶类；腌渍菜类；其他类。另外，出口食品生产企业备案需验证</w:t>
      </w:r>
      <w:r w:rsidRPr="00B22859">
        <w:rPr>
          <w:sz w:val="24"/>
          <w:szCs w:val="24"/>
        </w:rPr>
        <w:t>HACCP</w:t>
      </w:r>
      <w:r w:rsidRPr="00B22859">
        <w:rPr>
          <w:rFonts w:cs="微软雅黑" w:hint="eastAsia"/>
          <w:sz w:val="24"/>
          <w:szCs w:val="24"/>
        </w:rPr>
        <w:t>体系的产品包括</w:t>
      </w:r>
      <w:r w:rsidRPr="00B22859">
        <w:rPr>
          <w:sz w:val="24"/>
          <w:szCs w:val="24"/>
        </w:rPr>
        <w:t>7</w:t>
      </w:r>
      <w:r w:rsidRPr="00B22859">
        <w:rPr>
          <w:rFonts w:cs="微软雅黑" w:hint="eastAsia"/>
          <w:sz w:val="24"/>
          <w:szCs w:val="24"/>
        </w:rPr>
        <w:t>个种类：罐头类、水产品类（活品、冰鲜、晾晒、腌制品除外）、肉及肉制品类、速冻蔬菜类、果蔬汁类、含肉或水产品的速冻食品类、乳及乳制品类。</w:t>
      </w:r>
    </w:p>
    <w:p w:rsidR="00E13456" w:rsidRPr="00B22859" w:rsidRDefault="00E13456" w:rsidP="00B22859">
      <w:pPr>
        <w:spacing w:line="400" w:lineRule="atLeast"/>
        <w:ind w:firstLine="360"/>
        <w:rPr>
          <w:sz w:val="24"/>
          <w:szCs w:val="24"/>
        </w:rPr>
      </w:pPr>
      <w:r w:rsidRPr="00B22859">
        <w:rPr>
          <w:rFonts w:cs="微软雅黑" w:hint="eastAsia"/>
          <w:sz w:val="24"/>
          <w:szCs w:val="24"/>
        </w:rPr>
        <w:t>五、出口备案的申请办理</w:t>
      </w:r>
      <w:r w:rsidRPr="00B22859">
        <w:rPr>
          <w:sz w:val="24"/>
          <w:szCs w:val="24"/>
        </w:rPr>
        <w:t xml:space="preserve"> </w:t>
      </w:r>
    </w:p>
    <w:p w:rsidR="00E13456" w:rsidRPr="00B22859" w:rsidRDefault="00E13456" w:rsidP="00B22859">
      <w:pPr>
        <w:spacing w:line="400" w:lineRule="atLeast"/>
        <w:rPr>
          <w:sz w:val="24"/>
          <w:szCs w:val="24"/>
        </w:rPr>
      </w:pPr>
      <w:r w:rsidRPr="00B22859">
        <w:rPr>
          <w:sz w:val="24"/>
          <w:szCs w:val="24"/>
        </w:rPr>
        <w:t>1</w:t>
      </w:r>
      <w:r w:rsidRPr="00B22859">
        <w:rPr>
          <w:rFonts w:cs="微软雅黑" w:hint="eastAsia"/>
          <w:sz w:val="24"/>
          <w:szCs w:val="24"/>
        </w:rPr>
        <w:t>、需提供的材料应当按照《</w:t>
      </w:r>
      <w:hyperlink r:id="rId4" w:tgtFrame="_blank" w:tooltip="浙江辖区出口食品生产企业备案申请须提供的材料" w:history="1">
        <w:r w:rsidRPr="00B22859">
          <w:rPr>
            <w:rStyle w:val="Hyperlink"/>
            <w:rFonts w:cs="微软雅黑" w:hint="eastAsia"/>
            <w:color w:val="auto"/>
            <w:sz w:val="24"/>
            <w:szCs w:val="24"/>
          </w:rPr>
          <w:t>舟山辖区出口食品生产企业备案申请须提供材料</w:t>
        </w:r>
      </w:hyperlink>
      <w:r w:rsidRPr="00B22859">
        <w:rPr>
          <w:rFonts w:cs="微软雅黑" w:hint="eastAsia"/>
          <w:sz w:val="24"/>
          <w:szCs w:val="24"/>
        </w:rPr>
        <w:t>目录》要求提供。</w:t>
      </w:r>
    </w:p>
    <w:p w:rsidR="00E13456" w:rsidRPr="00B22859" w:rsidRDefault="00E13456" w:rsidP="00B22859">
      <w:pPr>
        <w:spacing w:line="400" w:lineRule="atLeast"/>
        <w:rPr>
          <w:sz w:val="24"/>
          <w:szCs w:val="24"/>
        </w:rPr>
      </w:pPr>
      <w:r w:rsidRPr="00B22859">
        <w:rPr>
          <w:sz w:val="24"/>
          <w:szCs w:val="24"/>
        </w:rPr>
        <w:t>2</w:t>
      </w:r>
      <w:r w:rsidRPr="00B22859">
        <w:rPr>
          <w:rFonts w:cs="微软雅黑" w:hint="eastAsia"/>
          <w:sz w:val="24"/>
          <w:szCs w:val="24"/>
        </w:rPr>
        <w:t>、办理机构、地址和联系电话：</w:t>
      </w:r>
    </w:p>
    <w:tbl>
      <w:tblPr>
        <w:tblW w:w="9130" w:type="dxa"/>
        <w:tblCellSpacing w:w="0" w:type="dxa"/>
        <w:tblInd w:w="2"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819"/>
        <w:gridCol w:w="2621"/>
        <w:gridCol w:w="3710"/>
        <w:gridCol w:w="1980"/>
      </w:tblGrid>
      <w:tr w:rsidR="00E13456" w:rsidRPr="00B22859">
        <w:trPr>
          <w:trHeight w:val="387"/>
          <w:tblCellSpacing w:w="0" w:type="dxa"/>
        </w:trPr>
        <w:tc>
          <w:tcPr>
            <w:tcW w:w="819" w:type="dxa"/>
            <w:tcBorders>
              <w:top w:val="nil"/>
              <w:left w:val="nil"/>
              <w:bottom w:val="nil"/>
              <w:right w:val="nil"/>
            </w:tcBorders>
          </w:tcPr>
          <w:p w:rsidR="00E13456" w:rsidRPr="00B22859" w:rsidRDefault="00E13456" w:rsidP="00E13456">
            <w:pPr>
              <w:spacing w:line="400" w:lineRule="atLeast"/>
              <w:ind w:firstLineChars="50" w:firstLine="31680"/>
              <w:rPr>
                <w:rFonts w:ascii="宋体" w:eastAsia="宋体"/>
                <w:sz w:val="24"/>
                <w:szCs w:val="24"/>
              </w:rPr>
            </w:pPr>
            <w:r w:rsidRPr="00B22859">
              <w:rPr>
                <w:rFonts w:cs="微软雅黑" w:hint="eastAsia"/>
                <w:sz w:val="24"/>
                <w:szCs w:val="24"/>
              </w:rPr>
              <w:t>地区</w:t>
            </w:r>
          </w:p>
        </w:tc>
        <w:tc>
          <w:tcPr>
            <w:tcW w:w="2621" w:type="dxa"/>
            <w:tcBorders>
              <w:top w:val="nil"/>
              <w:left w:val="nil"/>
              <w:bottom w:val="nil"/>
              <w:right w:val="nil"/>
            </w:tcBorders>
          </w:tcPr>
          <w:p w:rsidR="00E13456" w:rsidRPr="00B22859" w:rsidRDefault="00E13456">
            <w:pPr>
              <w:spacing w:line="400" w:lineRule="atLeast"/>
              <w:rPr>
                <w:rFonts w:ascii="宋体" w:eastAsia="宋体"/>
                <w:sz w:val="24"/>
                <w:szCs w:val="24"/>
              </w:rPr>
            </w:pPr>
            <w:r w:rsidRPr="00B22859">
              <w:rPr>
                <w:sz w:val="24"/>
                <w:szCs w:val="24"/>
              </w:rPr>
              <w:t xml:space="preserve">    </w:t>
            </w:r>
            <w:r>
              <w:rPr>
                <w:sz w:val="24"/>
                <w:szCs w:val="24"/>
              </w:rPr>
              <w:t xml:space="preserve">   </w:t>
            </w:r>
            <w:r w:rsidRPr="00B22859">
              <w:rPr>
                <w:rFonts w:cs="微软雅黑" w:hint="eastAsia"/>
                <w:sz w:val="24"/>
                <w:szCs w:val="24"/>
              </w:rPr>
              <w:t>机构名称</w:t>
            </w:r>
          </w:p>
        </w:tc>
        <w:tc>
          <w:tcPr>
            <w:tcW w:w="3710" w:type="dxa"/>
            <w:tcBorders>
              <w:top w:val="nil"/>
              <w:left w:val="nil"/>
              <w:bottom w:val="nil"/>
              <w:right w:val="nil"/>
            </w:tcBorders>
          </w:tcPr>
          <w:p w:rsidR="00E13456" w:rsidRPr="00B22859" w:rsidRDefault="00E13456">
            <w:pPr>
              <w:spacing w:line="400" w:lineRule="atLeast"/>
              <w:rPr>
                <w:rFonts w:ascii="宋体" w:eastAsia="宋体"/>
                <w:sz w:val="24"/>
                <w:szCs w:val="24"/>
              </w:rPr>
            </w:pPr>
            <w:r w:rsidRPr="00B22859">
              <w:rPr>
                <w:sz w:val="24"/>
                <w:szCs w:val="24"/>
              </w:rPr>
              <w:t xml:space="preserve">        </w:t>
            </w:r>
            <w:r>
              <w:rPr>
                <w:sz w:val="24"/>
                <w:szCs w:val="24"/>
              </w:rPr>
              <w:t xml:space="preserve">            </w:t>
            </w:r>
            <w:r w:rsidRPr="00B22859">
              <w:rPr>
                <w:rFonts w:cs="微软雅黑" w:hint="eastAsia"/>
                <w:sz w:val="24"/>
                <w:szCs w:val="24"/>
              </w:rPr>
              <w:t>地址</w:t>
            </w:r>
          </w:p>
        </w:tc>
        <w:tc>
          <w:tcPr>
            <w:tcW w:w="1980" w:type="dxa"/>
            <w:tcBorders>
              <w:top w:val="nil"/>
              <w:left w:val="nil"/>
              <w:bottom w:val="nil"/>
              <w:right w:val="nil"/>
            </w:tcBorders>
          </w:tcPr>
          <w:p w:rsidR="00E13456" w:rsidRPr="00B22859" w:rsidRDefault="00E13456">
            <w:pPr>
              <w:spacing w:line="400" w:lineRule="atLeast"/>
              <w:rPr>
                <w:rFonts w:ascii="宋体" w:eastAsia="宋体"/>
                <w:sz w:val="24"/>
                <w:szCs w:val="24"/>
              </w:rPr>
            </w:pPr>
            <w:r w:rsidRPr="00B22859">
              <w:rPr>
                <w:sz w:val="24"/>
                <w:szCs w:val="24"/>
              </w:rPr>
              <w:t>     </w:t>
            </w:r>
            <w:r>
              <w:rPr>
                <w:sz w:val="24"/>
                <w:szCs w:val="24"/>
              </w:rPr>
              <w:t xml:space="preserve"> </w:t>
            </w:r>
            <w:r w:rsidRPr="00B22859">
              <w:rPr>
                <w:sz w:val="24"/>
                <w:szCs w:val="24"/>
              </w:rPr>
              <w:t xml:space="preserve"> </w:t>
            </w:r>
            <w:r w:rsidRPr="00B22859">
              <w:rPr>
                <w:rFonts w:cs="微软雅黑" w:hint="eastAsia"/>
                <w:sz w:val="24"/>
                <w:szCs w:val="24"/>
              </w:rPr>
              <w:t>电话</w:t>
            </w:r>
          </w:p>
        </w:tc>
      </w:tr>
      <w:tr w:rsidR="00E13456" w:rsidRPr="00B22859">
        <w:trPr>
          <w:trHeight w:val="387"/>
          <w:tblCellSpacing w:w="0" w:type="dxa"/>
        </w:trPr>
        <w:tc>
          <w:tcPr>
            <w:tcW w:w="819" w:type="dxa"/>
            <w:tcBorders>
              <w:top w:val="nil"/>
              <w:left w:val="nil"/>
              <w:bottom w:val="nil"/>
              <w:right w:val="nil"/>
            </w:tcBorders>
          </w:tcPr>
          <w:p w:rsidR="00E13456" w:rsidRPr="00B22859" w:rsidRDefault="00E13456">
            <w:pPr>
              <w:spacing w:line="400" w:lineRule="atLeast"/>
              <w:rPr>
                <w:rFonts w:ascii="宋体" w:eastAsia="宋体"/>
                <w:sz w:val="24"/>
                <w:szCs w:val="24"/>
              </w:rPr>
            </w:pPr>
            <w:r w:rsidRPr="00B22859">
              <w:rPr>
                <w:sz w:val="24"/>
                <w:szCs w:val="24"/>
              </w:rPr>
              <w:t> </w:t>
            </w:r>
            <w:r w:rsidRPr="00B22859">
              <w:rPr>
                <w:rFonts w:cs="微软雅黑" w:hint="eastAsia"/>
                <w:sz w:val="24"/>
                <w:szCs w:val="24"/>
              </w:rPr>
              <w:t>舟山</w:t>
            </w:r>
          </w:p>
        </w:tc>
        <w:tc>
          <w:tcPr>
            <w:tcW w:w="2621" w:type="dxa"/>
            <w:tcBorders>
              <w:top w:val="nil"/>
              <w:left w:val="nil"/>
              <w:bottom w:val="nil"/>
              <w:right w:val="nil"/>
            </w:tcBorders>
          </w:tcPr>
          <w:p w:rsidR="00E13456" w:rsidRPr="00B22859" w:rsidRDefault="00E13456">
            <w:pPr>
              <w:spacing w:line="400" w:lineRule="atLeast"/>
              <w:rPr>
                <w:rFonts w:ascii="宋体" w:eastAsia="宋体"/>
                <w:sz w:val="24"/>
                <w:szCs w:val="24"/>
              </w:rPr>
            </w:pPr>
            <w:r w:rsidRPr="00B22859">
              <w:rPr>
                <w:rFonts w:cs="微软雅黑" w:hint="eastAsia"/>
                <w:sz w:val="24"/>
                <w:szCs w:val="24"/>
              </w:rPr>
              <w:t>舟山出入境检验检疫局</w:t>
            </w:r>
          </w:p>
        </w:tc>
        <w:tc>
          <w:tcPr>
            <w:tcW w:w="3710" w:type="dxa"/>
            <w:tcBorders>
              <w:top w:val="nil"/>
              <w:left w:val="nil"/>
              <w:bottom w:val="nil"/>
              <w:right w:val="nil"/>
            </w:tcBorders>
          </w:tcPr>
          <w:p w:rsidR="00E13456" w:rsidRPr="00B22859" w:rsidRDefault="00E13456">
            <w:pPr>
              <w:spacing w:line="400" w:lineRule="atLeast"/>
              <w:rPr>
                <w:rFonts w:ascii="宋体" w:eastAsia="宋体"/>
                <w:sz w:val="24"/>
                <w:szCs w:val="24"/>
              </w:rPr>
            </w:pPr>
            <w:r w:rsidRPr="00B22859">
              <w:rPr>
                <w:rFonts w:cs="微软雅黑" w:hint="eastAsia"/>
                <w:sz w:val="24"/>
                <w:szCs w:val="24"/>
              </w:rPr>
              <w:t>舟山定海区临城街道海景道</w:t>
            </w:r>
            <w:r w:rsidRPr="00B22859">
              <w:rPr>
                <w:sz w:val="24"/>
                <w:szCs w:val="24"/>
              </w:rPr>
              <w:t>555</w:t>
            </w:r>
            <w:r w:rsidRPr="00B22859">
              <w:rPr>
                <w:rFonts w:cs="微软雅黑" w:hint="eastAsia"/>
                <w:sz w:val="24"/>
                <w:szCs w:val="24"/>
              </w:rPr>
              <w:t>号</w:t>
            </w:r>
          </w:p>
        </w:tc>
        <w:tc>
          <w:tcPr>
            <w:tcW w:w="1980" w:type="dxa"/>
            <w:tcBorders>
              <w:top w:val="nil"/>
              <w:left w:val="nil"/>
              <w:bottom w:val="nil"/>
              <w:right w:val="nil"/>
            </w:tcBorders>
          </w:tcPr>
          <w:p w:rsidR="00E13456" w:rsidRPr="00B22859" w:rsidRDefault="00E13456">
            <w:pPr>
              <w:spacing w:line="400" w:lineRule="atLeast"/>
              <w:rPr>
                <w:rFonts w:ascii="宋体" w:eastAsia="宋体"/>
                <w:sz w:val="24"/>
                <w:szCs w:val="24"/>
              </w:rPr>
            </w:pPr>
            <w:r w:rsidRPr="00B22859">
              <w:rPr>
                <w:sz w:val="24"/>
                <w:szCs w:val="24"/>
              </w:rPr>
              <w:t>0580</w:t>
            </w:r>
            <w:r w:rsidRPr="00B22859">
              <w:rPr>
                <w:rFonts w:cs="微软雅黑" w:hint="eastAsia"/>
                <w:sz w:val="24"/>
                <w:szCs w:val="24"/>
              </w:rPr>
              <w:t>－</w:t>
            </w:r>
            <w:r w:rsidRPr="00B22859">
              <w:rPr>
                <w:sz w:val="24"/>
                <w:szCs w:val="24"/>
              </w:rPr>
              <w:t>8129239</w:t>
            </w:r>
          </w:p>
        </w:tc>
      </w:tr>
    </w:tbl>
    <w:p w:rsidR="00E13456" w:rsidRPr="00B22859" w:rsidRDefault="00E13456" w:rsidP="00B22859">
      <w:pPr>
        <w:spacing w:line="400" w:lineRule="atLeast"/>
        <w:rPr>
          <w:sz w:val="24"/>
          <w:szCs w:val="24"/>
        </w:rPr>
      </w:pPr>
      <w:r w:rsidRPr="00B22859">
        <w:rPr>
          <w:sz w:val="24"/>
          <w:szCs w:val="24"/>
        </w:rPr>
        <w:t>3</w:t>
      </w:r>
      <w:r w:rsidRPr="00B22859">
        <w:rPr>
          <w:rFonts w:cs="微软雅黑" w:hint="eastAsia"/>
          <w:sz w:val="24"/>
          <w:szCs w:val="24"/>
        </w:rPr>
        <w:t>、</w:t>
      </w:r>
      <w:r w:rsidRPr="00B22859">
        <w:rPr>
          <w:sz w:val="24"/>
          <w:szCs w:val="24"/>
        </w:rPr>
        <w:t xml:space="preserve"> </w:t>
      </w:r>
      <w:r w:rsidRPr="00B22859">
        <w:rPr>
          <w:rFonts w:cs="微软雅黑" w:hint="eastAsia"/>
          <w:sz w:val="24"/>
          <w:szCs w:val="24"/>
        </w:rPr>
        <w:t>办理时限：自受理之日起</w:t>
      </w:r>
      <w:r>
        <w:rPr>
          <w:sz w:val="24"/>
          <w:szCs w:val="24"/>
        </w:rPr>
        <w:t>13</w:t>
      </w:r>
      <w:r w:rsidRPr="00B22859">
        <w:rPr>
          <w:rFonts w:cs="微软雅黑" w:hint="eastAsia"/>
          <w:sz w:val="24"/>
          <w:szCs w:val="24"/>
        </w:rPr>
        <w:t>个工作日（技术审核、企业整改时间除外）作出备案或不予备案的决定。</w:t>
      </w:r>
    </w:p>
    <w:p w:rsidR="00E13456" w:rsidRPr="00B22859" w:rsidRDefault="00E13456" w:rsidP="00B22859">
      <w:pPr>
        <w:spacing w:line="400" w:lineRule="atLeast"/>
        <w:rPr>
          <w:sz w:val="24"/>
          <w:szCs w:val="24"/>
        </w:rPr>
      </w:pPr>
      <w:r w:rsidRPr="00B22859">
        <w:rPr>
          <w:rFonts w:cs="微软雅黑" w:hint="eastAsia"/>
          <w:sz w:val="24"/>
          <w:szCs w:val="24"/>
        </w:rPr>
        <w:t>（</w:t>
      </w:r>
      <w:r w:rsidRPr="00B22859">
        <w:rPr>
          <w:sz w:val="24"/>
          <w:szCs w:val="24"/>
        </w:rPr>
        <w:t>1</w:t>
      </w:r>
      <w:r w:rsidRPr="00B22859">
        <w:rPr>
          <w:rFonts w:cs="微软雅黑" w:hint="eastAsia"/>
          <w:sz w:val="24"/>
          <w:szCs w:val="24"/>
        </w:rPr>
        <w:t>）受理：备案管理部门在收到企业申请材料后对申请材料进行审查，对申请材料不完备的予以退回，对申请材料完备的予以受理，并出具受理凭证。</w:t>
      </w:r>
    </w:p>
    <w:p w:rsidR="00E13456" w:rsidRPr="00B22859" w:rsidRDefault="00E13456" w:rsidP="00B22859">
      <w:pPr>
        <w:spacing w:line="400" w:lineRule="atLeast"/>
        <w:rPr>
          <w:sz w:val="24"/>
          <w:szCs w:val="24"/>
        </w:rPr>
      </w:pPr>
      <w:r w:rsidRPr="00B22859">
        <w:rPr>
          <w:rFonts w:cs="微软雅黑" w:hint="eastAsia"/>
          <w:sz w:val="24"/>
          <w:szCs w:val="24"/>
        </w:rPr>
        <w:t>（</w:t>
      </w:r>
      <w:r w:rsidRPr="00B22859">
        <w:rPr>
          <w:sz w:val="24"/>
          <w:szCs w:val="24"/>
        </w:rPr>
        <w:t>2</w:t>
      </w:r>
      <w:r w:rsidRPr="00B22859">
        <w:rPr>
          <w:rFonts w:cs="微软雅黑" w:hint="eastAsia"/>
          <w:sz w:val="24"/>
          <w:szCs w:val="24"/>
        </w:rPr>
        <w:t>）文件审核：评审组在接受评审任务后的</w:t>
      </w:r>
      <w:r w:rsidRPr="00B22859">
        <w:rPr>
          <w:sz w:val="24"/>
          <w:szCs w:val="24"/>
        </w:rPr>
        <w:t>5</w:t>
      </w:r>
      <w:r w:rsidRPr="00B22859">
        <w:rPr>
          <w:rFonts w:cs="微软雅黑" w:hint="eastAsia"/>
          <w:sz w:val="24"/>
          <w:szCs w:val="24"/>
        </w:rPr>
        <w:t>个工作日内完成对企业安全卫生控制体系文件的审核，对文件审核不符合要求的，通知出口食品生产企业在</w:t>
      </w:r>
      <w:r w:rsidRPr="00B22859">
        <w:rPr>
          <w:sz w:val="24"/>
          <w:szCs w:val="24"/>
        </w:rPr>
        <w:t>30</w:t>
      </w:r>
      <w:r w:rsidRPr="00B22859">
        <w:rPr>
          <w:rFonts w:cs="微软雅黑" w:hint="eastAsia"/>
          <w:sz w:val="24"/>
          <w:szCs w:val="24"/>
        </w:rPr>
        <w:t>日内补正，逾期未补正或补正无效的，视为撤回申请。</w:t>
      </w:r>
    </w:p>
    <w:p w:rsidR="00E13456" w:rsidRPr="00B22859" w:rsidRDefault="00E13456" w:rsidP="00B22859">
      <w:pPr>
        <w:spacing w:line="400" w:lineRule="atLeast"/>
        <w:rPr>
          <w:sz w:val="24"/>
          <w:szCs w:val="24"/>
        </w:rPr>
      </w:pPr>
      <w:r w:rsidRPr="00B22859">
        <w:rPr>
          <w:rFonts w:cs="微软雅黑" w:hint="eastAsia"/>
          <w:sz w:val="24"/>
          <w:szCs w:val="24"/>
        </w:rPr>
        <w:t>（</w:t>
      </w:r>
      <w:r w:rsidRPr="00B22859">
        <w:rPr>
          <w:sz w:val="24"/>
          <w:szCs w:val="24"/>
        </w:rPr>
        <w:t>3</w:t>
      </w:r>
      <w:r w:rsidRPr="00B22859">
        <w:rPr>
          <w:rFonts w:cs="微软雅黑" w:hint="eastAsia"/>
          <w:sz w:val="24"/>
          <w:szCs w:val="24"/>
        </w:rPr>
        <w:t>）现场审核：经文件审核符合要求的，评审组进行现场评审。现场评审过程中发现不符合项的，评审组填写《出口食品生产企业备案评审记录》中的不符合项及跟踪报告，企业在规定的时限内（一般要求在一个月时间内）完成整改（逾期未有效完成整改，且无正当理由的，视为撤回申请）。</w:t>
      </w:r>
    </w:p>
    <w:p w:rsidR="00E13456" w:rsidRPr="00B22859" w:rsidRDefault="00E13456" w:rsidP="00B22859">
      <w:pPr>
        <w:spacing w:line="400" w:lineRule="atLeast"/>
        <w:rPr>
          <w:sz w:val="24"/>
          <w:szCs w:val="24"/>
        </w:rPr>
      </w:pPr>
      <w:r w:rsidRPr="00B22859">
        <w:rPr>
          <w:rFonts w:cs="微软雅黑" w:hint="eastAsia"/>
          <w:sz w:val="24"/>
          <w:szCs w:val="24"/>
        </w:rPr>
        <w:t>（</w:t>
      </w:r>
      <w:r w:rsidRPr="00B22859">
        <w:rPr>
          <w:sz w:val="24"/>
          <w:szCs w:val="24"/>
        </w:rPr>
        <w:t>4</w:t>
      </w:r>
      <w:r w:rsidRPr="00B22859">
        <w:rPr>
          <w:rFonts w:cs="微软雅黑" w:hint="eastAsia"/>
          <w:sz w:val="24"/>
          <w:szCs w:val="24"/>
        </w:rPr>
        <w:t>）审查、审核和审批：备案管理部门对评审组提交的考核材料进行审查，并对提出的评审结论进行审核，在</w:t>
      </w:r>
      <w:r w:rsidRPr="00B22859">
        <w:rPr>
          <w:sz w:val="24"/>
          <w:szCs w:val="24"/>
        </w:rPr>
        <w:t>5</w:t>
      </w:r>
      <w:r w:rsidRPr="00B22859">
        <w:rPr>
          <w:rFonts w:cs="微软雅黑" w:hint="eastAsia"/>
          <w:sz w:val="24"/>
          <w:szCs w:val="24"/>
        </w:rPr>
        <w:t>个工作日内做出审批意见。</w:t>
      </w:r>
    </w:p>
    <w:p w:rsidR="00E13456" w:rsidRPr="00B22859" w:rsidRDefault="00E13456" w:rsidP="00B22859">
      <w:pPr>
        <w:spacing w:line="400" w:lineRule="atLeast"/>
        <w:rPr>
          <w:sz w:val="24"/>
          <w:szCs w:val="24"/>
        </w:rPr>
      </w:pPr>
      <w:r w:rsidRPr="00B22859">
        <w:rPr>
          <w:rFonts w:cs="微软雅黑" w:hint="eastAsia"/>
          <w:sz w:val="24"/>
          <w:szCs w:val="24"/>
        </w:rPr>
        <w:t>（</w:t>
      </w:r>
      <w:r w:rsidRPr="00B22859">
        <w:rPr>
          <w:sz w:val="24"/>
          <w:szCs w:val="24"/>
        </w:rPr>
        <w:t>5</w:t>
      </w:r>
      <w:r w:rsidRPr="00B22859">
        <w:rPr>
          <w:rFonts w:cs="微软雅黑" w:hint="eastAsia"/>
          <w:sz w:val="24"/>
          <w:szCs w:val="24"/>
        </w:rPr>
        <w:t>）发证：经审批后，备案管理部门在</w:t>
      </w:r>
      <w:r>
        <w:rPr>
          <w:sz w:val="24"/>
          <w:szCs w:val="24"/>
        </w:rPr>
        <w:t>3</w:t>
      </w:r>
      <w:r w:rsidRPr="00B22859">
        <w:rPr>
          <w:rFonts w:cs="微软雅黑" w:hint="eastAsia"/>
          <w:sz w:val="24"/>
          <w:szCs w:val="24"/>
        </w:rPr>
        <w:t>个工作日内完成制发证工作，通知获证企业领取证书。</w:t>
      </w:r>
      <w:r w:rsidRPr="00B22859">
        <w:rPr>
          <w:sz w:val="24"/>
          <w:szCs w:val="24"/>
        </w:rPr>
        <w:t xml:space="preserve"> </w:t>
      </w:r>
    </w:p>
    <w:p w:rsidR="00E13456" w:rsidRPr="00B22859" w:rsidRDefault="00E13456" w:rsidP="00B22859">
      <w:pPr>
        <w:spacing w:line="400" w:lineRule="atLeast"/>
        <w:ind w:firstLine="360"/>
        <w:rPr>
          <w:sz w:val="24"/>
          <w:szCs w:val="24"/>
        </w:rPr>
      </w:pPr>
      <w:r w:rsidRPr="00B22859">
        <w:rPr>
          <w:rFonts w:cs="微软雅黑" w:hint="eastAsia"/>
          <w:sz w:val="24"/>
          <w:szCs w:val="24"/>
        </w:rPr>
        <w:t>六、备案的评审依据</w:t>
      </w:r>
      <w:r w:rsidRPr="00B22859">
        <w:rPr>
          <w:sz w:val="24"/>
          <w:szCs w:val="24"/>
        </w:rPr>
        <w:t>: 1</w:t>
      </w:r>
      <w:r w:rsidRPr="00B22859">
        <w:rPr>
          <w:rFonts w:cs="微软雅黑" w:hint="eastAsia"/>
          <w:sz w:val="24"/>
          <w:szCs w:val="24"/>
        </w:rPr>
        <w:t>、《出口食品生产企业安全卫生要求》；</w:t>
      </w:r>
      <w:r w:rsidRPr="00B22859">
        <w:rPr>
          <w:sz w:val="24"/>
          <w:szCs w:val="24"/>
        </w:rPr>
        <w:t xml:space="preserve"> 2</w:t>
      </w:r>
      <w:r w:rsidRPr="00B22859">
        <w:rPr>
          <w:rFonts w:cs="微软雅黑" w:hint="eastAsia"/>
          <w:sz w:val="24"/>
          <w:szCs w:val="24"/>
        </w:rPr>
        <w:t>、对列入《备案需评审</w:t>
      </w:r>
      <w:r w:rsidRPr="00B22859">
        <w:rPr>
          <w:sz w:val="24"/>
          <w:szCs w:val="24"/>
        </w:rPr>
        <w:t>HACCP</w:t>
      </w:r>
      <w:r w:rsidRPr="00B22859">
        <w:rPr>
          <w:rFonts w:cs="微软雅黑" w:hint="eastAsia"/>
          <w:sz w:val="24"/>
          <w:szCs w:val="24"/>
        </w:rPr>
        <w:t>体系的产品目录》的出口食品生产企业的评审依据为《出口食品生产企业安全卫生要求》和国际食品法典委员会《危险分析和关键控制点（</w:t>
      </w:r>
      <w:r w:rsidRPr="00B22859">
        <w:rPr>
          <w:sz w:val="24"/>
          <w:szCs w:val="24"/>
        </w:rPr>
        <w:t>HACCP</w:t>
      </w:r>
      <w:r w:rsidRPr="00B22859">
        <w:rPr>
          <w:rFonts w:cs="微软雅黑" w:hint="eastAsia"/>
          <w:sz w:val="24"/>
          <w:szCs w:val="24"/>
        </w:rPr>
        <w:t>）体系及其应用准则》。</w:t>
      </w:r>
      <w:r w:rsidRPr="00B22859">
        <w:rPr>
          <w:sz w:val="24"/>
          <w:szCs w:val="24"/>
        </w:rPr>
        <w:t xml:space="preserve"> </w:t>
      </w:r>
    </w:p>
    <w:p w:rsidR="00E13456" w:rsidRPr="00B22859" w:rsidRDefault="00E13456" w:rsidP="00B22859">
      <w:pPr>
        <w:spacing w:line="400" w:lineRule="atLeast"/>
        <w:ind w:firstLine="360"/>
        <w:rPr>
          <w:sz w:val="24"/>
          <w:szCs w:val="24"/>
        </w:rPr>
      </w:pPr>
      <w:r w:rsidRPr="00B22859">
        <w:rPr>
          <w:rFonts w:cs="微软雅黑" w:hint="eastAsia"/>
          <w:sz w:val="24"/>
          <w:szCs w:val="24"/>
        </w:rPr>
        <w:t>七、评审组对企业的评审程序</w:t>
      </w:r>
      <w:r w:rsidRPr="00B22859">
        <w:rPr>
          <w:sz w:val="24"/>
          <w:szCs w:val="24"/>
        </w:rPr>
        <w:t xml:space="preserve"> 1</w:t>
      </w:r>
      <w:r w:rsidRPr="00B22859">
        <w:rPr>
          <w:rFonts w:cs="微软雅黑" w:hint="eastAsia"/>
          <w:sz w:val="24"/>
          <w:szCs w:val="24"/>
        </w:rPr>
        <w:t>、文件审核；</w:t>
      </w:r>
      <w:r w:rsidRPr="00B22859">
        <w:rPr>
          <w:sz w:val="24"/>
          <w:szCs w:val="24"/>
        </w:rPr>
        <w:t xml:space="preserve"> 2</w:t>
      </w:r>
      <w:r w:rsidRPr="00B22859">
        <w:rPr>
          <w:rFonts w:cs="微软雅黑" w:hint="eastAsia"/>
          <w:sz w:val="24"/>
          <w:szCs w:val="24"/>
        </w:rPr>
        <w:t>、见面会；</w:t>
      </w:r>
      <w:r w:rsidRPr="00B22859">
        <w:rPr>
          <w:sz w:val="24"/>
          <w:szCs w:val="24"/>
        </w:rPr>
        <w:t xml:space="preserve"> 3</w:t>
      </w:r>
      <w:r w:rsidRPr="00B22859">
        <w:rPr>
          <w:rFonts w:cs="微软雅黑" w:hint="eastAsia"/>
          <w:sz w:val="24"/>
          <w:szCs w:val="24"/>
        </w:rPr>
        <w:t>、现场审核；</w:t>
      </w:r>
      <w:r w:rsidRPr="00B22859">
        <w:rPr>
          <w:sz w:val="24"/>
          <w:szCs w:val="24"/>
        </w:rPr>
        <w:t xml:space="preserve"> 4</w:t>
      </w:r>
      <w:r w:rsidRPr="00B22859">
        <w:rPr>
          <w:rFonts w:cs="微软雅黑" w:hint="eastAsia"/>
          <w:sz w:val="24"/>
          <w:szCs w:val="24"/>
        </w:rPr>
        <w:t>、评审组内部会议；</w:t>
      </w:r>
      <w:r w:rsidRPr="00B22859">
        <w:rPr>
          <w:sz w:val="24"/>
          <w:szCs w:val="24"/>
        </w:rPr>
        <w:t xml:space="preserve"> 5</w:t>
      </w:r>
      <w:r w:rsidRPr="00B22859">
        <w:rPr>
          <w:rFonts w:cs="微软雅黑" w:hint="eastAsia"/>
          <w:sz w:val="24"/>
          <w:szCs w:val="24"/>
        </w:rPr>
        <w:t>、总结会，向企业反馈评审情况。</w:t>
      </w:r>
      <w:r w:rsidRPr="00B22859">
        <w:rPr>
          <w:sz w:val="24"/>
          <w:szCs w:val="24"/>
        </w:rPr>
        <w:t xml:space="preserve"> </w:t>
      </w:r>
    </w:p>
    <w:p w:rsidR="00E13456" w:rsidRPr="00B22859" w:rsidRDefault="00E13456" w:rsidP="00B22859">
      <w:pPr>
        <w:spacing w:line="400" w:lineRule="atLeast"/>
        <w:ind w:firstLine="360"/>
        <w:rPr>
          <w:sz w:val="24"/>
          <w:szCs w:val="24"/>
        </w:rPr>
      </w:pPr>
      <w:r w:rsidRPr="00B22859">
        <w:rPr>
          <w:rFonts w:cs="微软雅黑" w:hint="eastAsia"/>
          <w:sz w:val="24"/>
          <w:szCs w:val="24"/>
        </w:rPr>
        <w:t>八、备案的评审内容按照《出口食品生产企业安全卫生要求》所规定的各项条件进行评审。</w:t>
      </w:r>
      <w:r w:rsidRPr="00B22859">
        <w:rPr>
          <w:sz w:val="24"/>
          <w:szCs w:val="24"/>
        </w:rPr>
        <w:t xml:space="preserve"> </w:t>
      </w:r>
    </w:p>
    <w:p w:rsidR="00E13456" w:rsidRPr="00B22859" w:rsidRDefault="00E13456" w:rsidP="00B22859">
      <w:pPr>
        <w:spacing w:line="400" w:lineRule="atLeast"/>
        <w:ind w:firstLine="360"/>
        <w:rPr>
          <w:sz w:val="24"/>
          <w:szCs w:val="24"/>
        </w:rPr>
      </w:pPr>
      <w:r w:rsidRPr="00B22859">
        <w:rPr>
          <w:rFonts w:cs="微软雅黑" w:hint="eastAsia"/>
          <w:sz w:val="24"/>
          <w:szCs w:val="24"/>
        </w:rPr>
        <w:t>九、评审结果对评审合格的，批准备案并颁发备案证明。经评审不合格的出口食品生产企业，签发不予备案通知书。</w:t>
      </w:r>
    </w:p>
    <w:p w:rsidR="00E13456" w:rsidRPr="00B22859" w:rsidRDefault="00E13456" w:rsidP="00B22859">
      <w:pPr>
        <w:spacing w:line="400" w:lineRule="atLeast"/>
        <w:ind w:firstLine="360"/>
        <w:rPr>
          <w:sz w:val="24"/>
          <w:szCs w:val="24"/>
        </w:rPr>
      </w:pPr>
      <w:r w:rsidRPr="00B22859">
        <w:rPr>
          <w:rFonts w:cs="微软雅黑" w:hint="eastAsia"/>
          <w:sz w:val="24"/>
          <w:szCs w:val="24"/>
        </w:rPr>
        <w:t>十、证书有效期：备案证明有效期为</w:t>
      </w:r>
      <w:r w:rsidRPr="00B22859">
        <w:rPr>
          <w:sz w:val="24"/>
          <w:szCs w:val="24"/>
        </w:rPr>
        <w:t>4</w:t>
      </w:r>
      <w:r w:rsidRPr="00B22859">
        <w:rPr>
          <w:rFonts w:cs="微软雅黑" w:hint="eastAsia"/>
          <w:sz w:val="24"/>
          <w:szCs w:val="24"/>
        </w:rPr>
        <w:t>年。</w:t>
      </w:r>
      <w:r w:rsidRPr="00B22859">
        <w:rPr>
          <w:sz w:val="24"/>
          <w:szCs w:val="24"/>
        </w:rPr>
        <w:t xml:space="preserve"> </w:t>
      </w:r>
    </w:p>
    <w:p w:rsidR="00E13456" w:rsidRPr="00B22859" w:rsidRDefault="00E13456" w:rsidP="00B22859">
      <w:pPr>
        <w:spacing w:line="400" w:lineRule="atLeast"/>
        <w:ind w:firstLine="360"/>
        <w:rPr>
          <w:sz w:val="24"/>
          <w:szCs w:val="24"/>
        </w:rPr>
      </w:pPr>
      <w:r w:rsidRPr="00B22859">
        <w:rPr>
          <w:rFonts w:cs="微软雅黑" w:hint="eastAsia"/>
          <w:sz w:val="24"/>
          <w:szCs w:val="24"/>
        </w:rPr>
        <w:t>十一、收费标准及依据</w:t>
      </w:r>
      <w:r w:rsidRPr="00B22859">
        <w:rPr>
          <w:sz w:val="24"/>
          <w:szCs w:val="24"/>
        </w:rPr>
        <w:t> </w:t>
      </w:r>
      <w:r w:rsidRPr="00B22859">
        <w:rPr>
          <w:rFonts w:cs="微软雅黑" w:hint="eastAsia"/>
          <w:sz w:val="24"/>
          <w:szCs w:val="24"/>
        </w:rPr>
        <w:t>根据国家发展改革委、财政部《关于发布〈出入境检验检疫收费办法及其收费标准〉的通知》（发改价格</w:t>
      </w:r>
      <w:r w:rsidRPr="00B22859">
        <w:rPr>
          <w:sz w:val="24"/>
          <w:szCs w:val="24"/>
        </w:rPr>
        <w:t>[2003]2357</w:t>
      </w:r>
      <w:r w:rsidRPr="00B22859">
        <w:rPr>
          <w:rFonts w:cs="微软雅黑" w:hint="eastAsia"/>
          <w:sz w:val="24"/>
          <w:szCs w:val="24"/>
        </w:rPr>
        <w:t>号），收取申请、考核、证书费</w:t>
      </w:r>
      <w:r w:rsidRPr="00B22859">
        <w:rPr>
          <w:sz w:val="24"/>
          <w:szCs w:val="24"/>
        </w:rPr>
        <w:t>500</w:t>
      </w:r>
      <w:r w:rsidRPr="00B22859">
        <w:rPr>
          <w:rFonts w:cs="微软雅黑" w:hint="eastAsia"/>
          <w:sz w:val="24"/>
          <w:szCs w:val="24"/>
        </w:rPr>
        <w:t>元人民币</w:t>
      </w:r>
      <w:r w:rsidRPr="00B22859">
        <w:rPr>
          <w:sz w:val="24"/>
          <w:szCs w:val="24"/>
        </w:rPr>
        <w:t>/</w:t>
      </w:r>
      <w:r w:rsidRPr="00B22859">
        <w:rPr>
          <w:rFonts w:cs="微软雅黑" w:hint="eastAsia"/>
          <w:sz w:val="24"/>
          <w:szCs w:val="24"/>
        </w:rPr>
        <w:t>证。</w:t>
      </w:r>
      <w:r w:rsidRPr="00B22859">
        <w:rPr>
          <w:sz w:val="24"/>
          <w:szCs w:val="24"/>
        </w:rPr>
        <w:t xml:space="preserve"> </w:t>
      </w:r>
    </w:p>
    <w:p w:rsidR="00E13456" w:rsidRPr="00B22859" w:rsidRDefault="00E13456" w:rsidP="00B22859">
      <w:pPr>
        <w:spacing w:line="400" w:lineRule="atLeast"/>
        <w:ind w:firstLine="360"/>
        <w:rPr>
          <w:sz w:val="24"/>
          <w:szCs w:val="24"/>
        </w:rPr>
      </w:pPr>
      <w:r w:rsidRPr="00B22859">
        <w:rPr>
          <w:rFonts w:cs="微软雅黑" w:hint="eastAsia"/>
          <w:sz w:val="24"/>
          <w:szCs w:val="24"/>
        </w:rPr>
        <w:t>十二、注意事项</w:t>
      </w:r>
      <w:r w:rsidRPr="00B22859">
        <w:rPr>
          <w:sz w:val="24"/>
          <w:szCs w:val="24"/>
        </w:rPr>
        <w:t xml:space="preserve"> 1</w:t>
      </w:r>
      <w:r w:rsidRPr="00B22859">
        <w:rPr>
          <w:rFonts w:cs="微软雅黑" w:hint="eastAsia"/>
          <w:sz w:val="24"/>
          <w:szCs w:val="24"/>
        </w:rPr>
        <w:t>、企业在领取备案证明时应交纳评审证书费。</w:t>
      </w:r>
      <w:r w:rsidRPr="00B22859">
        <w:rPr>
          <w:sz w:val="24"/>
          <w:szCs w:val="24"/>
        </w:rPr>
        <w:t xml:space="preserve"> 2</w:t>
      </w:r>
      <w:r w:rsidRPr="00B22859">
        <w:rPr>
          <w:rFonts w:cs="微软雅黑" w:hint="eastAsia"/>
          <w:sz w:val="24"/>
          <w:szCs w:val="24"/>
        </w:rPr>
        <w:t>、备案证明注明经评审合格的食品生产范围，企业只能在此范围内生产出口食品。</w:t>
      </w:r>
      <w:r w:rsidRPr="00B22859">
        <w:rPr>
          <w:sz w:val="24"/>
          <w:szCs w:val="24"/>
        </w:rPr>
        <w:t xml:space="preserve"> 3</w:t>
      </w:r>
      <w:r w:rsidRPr="00B22859">
        <w:rPr>
          <w:rFonts w:cs="微软雅黑" w:hint="eastAsia"/>
          <w:sz w:val="24"/>
          <w:szCs w:val="24"/>
        </w:rPr>
        <w:t>、出口食品备案企业应当在证书有效期满前</w:t>
      </w:r>
      <w:r w:rsidRPr="00B22859">
        <w:rPr>
          <w:sz w:val="24"/>
          <w:szCs w:val="24"/>
        </w:rPr>
        <w:t>3</w:t>
      </w:r>
      <w:r w:rsidRPr="00B22859">
        <w:rPr>
          <w:rFonts w:cs="微软雅黑" w:hint="eastAsia"/>
          <w:sz w:val="24"/>
          <w:szCs w:val="24"/>
        </w:rPr>
        <w:t>个月向检验检疫机构提出延续备案申请。</w:t>
      </w:r>
      <w:r w:rsidRPr="00B22859">
        <w:rPr>
          <w:sz w:val="24"/>
          <w:szCs w:val="24"/>
        </w:rPr>
        <w:t> </w:t>
      </w:r>
    </w:p>
    <w:p w:rsidR="00E13456" w:rsidRPr="00B22859" w:rsidRDefault="00E13456" w:rsidP="00B22859">
      <w:pPr>
        <w:spacing w:line="400" w:lineRule="atLeast"/>
        <w:rPr>
          <w:sz w:val="24"/>
          <w:szCs w:val="24"/>
        </w:rPr>
      </w:pPr>
      <w:r w:rsidRPr="00B22859">
        <w:rPr>
          <w:rFonts w:cs="微软雅黑" w:hint="eastAsia"/>
          <w:sz w:val="24"/>
          <w:szCs w:val="24"/>
        </w:rPr>
        <w:t>注：本须知下列日期的含义：（一）</w:t>
      </w:r>
      <w:r w:rsidRPr="00B22859">
        <w:rPr>
          <w:sz w:val="24"/>
          <w:szCs w:val="24"/>
        </w:rPr>
        <w:t>"</w:t>
      </w:r>
      <w:r w:rsidRPr="00B22859">
        <w:rPr>
          <w:rFonts w:cs="微软雅黑" w:hint="eastAsia"/>
          <w:sz w:val="24"/>
          <w:szCs w:val="24"/>
        </w:rPr>
        <w:t>工作日</w:t>
      </w:r>
      <w:r w:rsidRPr="00B22859">
        <w:rPr>
          <w:sz w:val="24"/>
          <w:szCs w:val="24"/>
        </w:rPr>
        <w:t>"</w:t>
      </w:r>
      <w:r w:rsidRPr="00B22859">
        <w:rPr>
          <w:rFonts w:cs="微软雅黑" w:hint="eastAsia"/>
          <w:sz w:val="24"/>
          <w:szCs w:val="24"/>
        </w:rPr>
        <w:t>，是指除法定节假日以外的工作天数。（二）</w:t>
      </w:r>
      <w:r w:rsidRPr="00B22859">
        <w:rPr>
          <w:sz w:val="24"/>
          <w:szCs w:val="24"/>
        </w:rPr>
        <w:t>"</w:t>
      </w:r>
      <w:r w:rsidRPr="00B22859">
        <w:rPr>
          <w:rFonts w:cs="微软雅黑" w:hint="eastAsia"/>
          <w:sz w:val="24"/>
          <w:szCs w:val="24"/>
        </w:rPr>
        <w:t>日</w:t>
      </w:r>
      <w:r w:rsidRPr="00B22859">
        <w:rPr>
          <w:sz w:val="24"/>
          <w:szCs w:val="24"/>
        </w:rPr>
        <w:t>"</w:t>
      </w:r>
      <w:r w:rsidRPr="00B22859">
        <w:rPr>
          <w:rFonts w:cs="微软雅黑" w:hint="eastAsia"/>
          <w:sz w:val="24"/>
          <w:szCs w:val="24"/>
        </w:rPr>
        <w:t>、</w:t>
      </w:r>
      <w:r w:rsidRPr="00B22859">
        <w:rPr>
          <w:sz w:val="24"/>
          <w:szCs w:val="24"/>
        </w:rPr>
        <w:t>"</w:t>
      </w:r>
      <w:r w:rsidRPr="00B22859">
        <w:rPr>
          <w:rFonts w:cs="微软雅黑" w:hint="eastAsia"/>
          <w:sz w:val="24"/>
          <w:szCs w:val="24"/>
        </w:rPr>
        <w:t>月</w:t>
      </w:r>
      <w:r w:rsidRPr="00B22859">
        <w:rPr>
          <w:sz w:val="24"/>
          <w:szCs w:val="24"/>
        </w:rPr>
        <w:t>"</w:t>
      </w:r>
      <w:r w:rsidRPr="00B22859">
        <w:rPr>
          <w:rFonts w:cs="微软雅黑" w:hint="eastAsia"/>
          <w:sz w:val="24"/>
          <w:szCs w:val="24"/>
        </w:rPr>
        <w:t>、</w:t>
      </w:r>
      <w:r w:rsidRPr="00B22859">
        <w:rPr>
          <w:sz w:val="24"/>
          <w:szCs w:val="24"/>
        </w:rPr>
        <w:t>"</w:t>
      </w:r>
      <w:r w:rsidRPr="00B22859">
        <w:rPr>
          <w:rFonts w:cs="微软雅黑" w:hint="eastAsia"/>
          <w:sz w:val="24"/>
          <w:szCs w:val="24"/>
        </w:rPr>
        <w:t>年</w:t>
      </w:r>
      <w:r w:rsidRPr="00B22859">
        <w:rPr>
          <w:sz w:val="24"/>
          <w:szCs w:val="24"/>
        </w:rPr>
        <w:t>"</w:t>
      </w:r>
      <w:r w:rsidRPr="00B22859">
        <w:rPr>
          <w:rFonts w:cs="微软雅黑" w:hint="eastAsia"/>
          <w:sz w:val="24"/>
          <w:szCs w:val="24"/>
        </w:rPr>
        <w:t>，是指日历天、月、年。</w:t>
      </w:r>
    </w:p>
    <w:p w:rsidR="00E13456" w:rsidRPr="00B22859" w:rsidRDefault="00E13456" w:rsidP="00B22859">
      <w:pPr>
        <w:adjustRightInd/>
        <w:snapToGrid/>
        <w:spacing w:after="0" w:line="400" w:lineRule="atLeast"/>
        <w:rPr>
          <w:sz w:val="24"/>
          <w:szCs w:val="24"/>
        </w:rPr>
      </w:pPr>
    </w:p>
    <w:sectPr w:rsidR="00E13456" w:rsidRPr="00B22859" w:rsidSect="0075102E">
      <w:pgSz w:w="11906" w:h="16838" w:code="9"/>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方正仿宋简体">
    <w:altName w:val="微软雅黑"/>
    <w:panose1 w:val="00000000000000000000"/>
    <w:charset w:val="86"/>
    <w:family w:val="auto"/>
    <w:notTrueType/>
    <w:pitch w:val="variable"/>
    <w:sig w:usb0="00000001" w:usb1="080E0000" w:usb2="00000010" w:usb3="00000000" w:csb0="00040000" w:csb1="00000000"/>
  </w:font>
  <w:font w:name="Trebuchet MS">
    <w:panose1 w:val="020B0603020202020204"/>
    <w:charset w:val="00"/>
    <w:family w:val="swiss"/>
    <w:pitch w:val="variable"/>
    <w:sig w:usb0="00000287" w:usb1="00000000" w:usb2="00000000" w:usb3="00000000" w:csb0="0000009F" w:csb1="00000000"/>
  </w:font>
  <w:font w:name="方正小标宋简体">
    <w:altName w:val="微软雅黑"/>
    <w:panose1 w:val="00000000000000000000"/>
    <w:charset w:val="86"/>
    <w:family w:val="auto"/>
    <w:notTrueType/>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oNotHyphenateCaps/>
  <w:drawingGridHorizontalSpacing w:val="110"/>
  <w:displayHorizontalDrawingGridEvery w:val="2"/>
  <w:displayVerticalDrawingGridEvery w:val="2"/>
  <w:characterSpacingControl w:val="doNotCompress"/>
  <w:noLineBreaksAfter w:lang="zh-CN" w:val="$([{£¥·‘“〈《「『【〔〖〝﹙﹛﹝＄（．［｛￡￥"/>
  <w:noLineBreaksBefore w:lang="zh-CN" w:val="!%),.:;&gt;?]}¢¨°·ˇˉ―‖’”…‰′″›℃∶、。〃〉》」』】〕〗〞︶︺︾﹀﹄﹚﹜﹞！＂％＇），．：；？］｀｜｝～￠"/>
  <w:doNotValidateAgainstSchema/>
  <w:doNotDemarcateInvalidXml/>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5102E"/>
    <w:rsid w:val="00073E81"/>
    <w:rsid w:val="00093521"/>
    <w:rsid w:val="00127DA9"/>
    <w:rsid w:val="00151E7C"/>
    <w:rsid w:val="00252776"/>
    <w:rsid w:val="002F2B76"/>
    <w:rsid w:val="00312E00"/>
    <w:rsid w:val="00323B43"/>
    <w:rsid w:val="003D37D8"/>
    <w:rsid w:val="00430F0A"/>
    <w:rsid w:val="004358AB"/>
    <w:rsid w:val="00484E38"/>
    <w:rsid w:val="004A27F3"/>
    <w:rsid w:val="00501462"/>
    <w:rsid w:val="00655B75"/>
    <w:rsid w:val="006A6192"/>
    <w:rsid w:val="00703BC0"/>
    <w:rsid w:val="00725BA2"/>
    <w:rsid w:val="0075102E"/>
    <w:rsid w:val="007E2C7B"/>
    <w:rsid w:val="008217DB"/>
    <w:rsid w:val="008B7726"/>
    <w:rsid w:val="009544FD"/>
    <w:rsid w:val="009E6C8D"/>
    <w:rsid w:val="00B12F21"/>
    <w:rsid w:val="00B22859"/>
    <w:rsid w:val="00DF4D1B"/>
    <w:rsid w:val="00E011C5"/>
    <w:rsid w:val="00E13456"/>
    <w:rsid w:val="00E965A9"/>
    <w:rsid w:val="00F8089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B43"/>
    <w:pPr>
      <w:adjustRightInd w:val="0"/>
      <w:snapToGrid w:val="0"/>
      <w:spacing w:after="200"/>
    </w:pPr>
    <w:rPr>
      <w:rFonts w:ascii="Tahoma" w:hAnsi="Tahoma" w:cs="Tahoma"/>
      <w:kern w:val="0"/>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75102E"/>
    <w:rPr>
      <w:color w:val="0000FF"/>
      <w:u w:val="none"/>
      <w:effect w:val="none"/>
    </w:rPr>
  </w:style>
  <w:style w:type="character" w:styleId="Strong">
    <w:name w:val="Strong"/>
    <w:basedOn w:val="DefaultParagraphFont"/>
    <w:uiPriority w:val="99"/>
    <w:qFormat/>
    <w:rsid w:val="0075102E"/>
    <w:rPr>
      <w:b/>
      <w:bCs/>
    </w:rPr>
  </w:style>
</w:styles>
</file>

<file path=word/webSettings.xml><?xml version="1.0" encoding="utf-8"?>
<w:webSettings xmlns:r="http://schemas.openxmlformats.org/officeDocument/2006/relationships" xmlns:w="http://schemas.openxmlformats.org/wordprocessingml/2006/main">
  <w:divs>
    <w:div w:id="1626157430">
      <w:marLeft w:val="0"/>
      <w:marRight w:val="0"/>
      <w:marTop w:val="0"/>
      <w:marBottom w:val="0"/>
      <w:divBdr>
        <w:top w:val="none" w:sz="0" w:space="0" w:color="auto"/>
        <w:left w:val="none" w:sz="0" w:space="0" w:color="auto"/>
        <w:bottom w:val="none" w:sz="0" w:space="0" w:color="auto"/>
        <w:right w:val="none" w:sz="0" w:space="0" w:color="auto"/>
      </w:divBdr>
      <w:divsChild>
        <w:div w:id="1626157425">
          <w:marLeft w:val="0"/>
          <w:marRight w:val="0"/>
          <w:marTop w:val="0"/>
          <w:marBottom w:val="0"/>
          <w:divBdr>
            <w:top w:val="none" w:sz="0" w:space="0" w:color="auto"/>
            <w:left w:val="none" w:sz="0" w:space="0" w:color="auto"/>
            <w:bottom w:val="none" w:sz="0" w:space="0" w:color="auto"/>
            <w:right w:val="none" w:sz="0" w:space="0" w:color="auto"/>
          </w:divBdr>
          <w:divsChild>
            <w:div w:id="1626157428">
              <w:marLeft w:val="0"/>
              <w:marRight w:val="0"/>
              <w:marTop w:val="0"/>
              <w:marBottom w:val="0"/>
              <w:divBdr>
                <w:top w:val="none" w:sz="0" w:space="0" w:color="auto"/>
                <w:left w:val="none" w:sz="0" w:space="0" w:color="auto"/>
                <w:bottom w:val="none" w:sz="0" w:space="0" w:color="auto"/>
                <w:right w:val="none" w:sz="0" w:space="0" w:color="auto"/>
              </w:divBdr>
              <w:divsChild>
                <w:div w:id="1626157427">
                  <w:marLeft w:val="0"/>
                  <w:marRight w:val="0"/>
                  <w:marTop w:val="0"/>
                  <w:marBottom w:val="0"/>
                  <w:divBdr>
                    <w:top w:val="none" w:sz="0" w:space="0" w:color="auto"/>
                    <w:left w:val="none" w:sz="0" w:space="0" w:color="auto"/>
                    <w:bottom w:val="none" w:sz="0" w:space="0" w:color="auto"/>
                    <w:right w:val="none" w:sz="0" w:space="0" w:color="auto"/>
                  </w:divBdr>
                  <w:divsChild>
                    <w:div w:id="1626157424">
                      <w:marLeft w:val="450"/>
                      <w:marRight w:val="0"/>
                      <w:marTop w:val="0"/>
                      <w:marBottom w:val="0"/>
                      <w:divBdr>
                        <w:top w:val="none" w:sz="0" w:space="0" w:color="auto"/>
                        <w:left w:val="none" w:sz="0" w:space="0" w:color="auto"/>
                        <w:bottom w:val="none" w:sz="0" w:space="0" w:color="auto"/>
                        <w:right w:val="none" w:sz="0" w:space="0" w:color="auto"/>
                      </w:divBdr>
                    </w:div>
                    <w:div w:id="1626157426">
                      <w:marLeft w:val="360"/>
                      <w:marRight w:val="0"/>
                      <w:marTop w:val="0"/>
                      <w:marBottom w:val="0"/>
                      <w:divBdr>
                        <w:top w:val="none" w:sz="0" w:space="0" w:color="auto"/>
                        <w:left w:val="none" w:sz="0" w:space="0" w:color="auto"/>
                        <w:bottom w:val="none" w:sz="0" w:space="0" w:color="auto"/>
                        <w:right w:val="none" w:sz="0" w:space="0" w:color="auto"/>
                      </w:divBdr>
                    </w:div>
                    <w:div w:id="1626157429">
                      <w:marLeft w:val="270"/>
                      <w:marRight w:val="0"/>
                      <w:marTop w:val="0"/>
                      <w:marBottom w:val="0"/>
                      <w:divBdr>
                        <w:top w:val="none" w:sz="0" w:space="0" w:color="auto"/>
                        <w:left w:val="none" w:sz="0" w:space="0" w:color="auto"/>
                        <w:bottom w:val="none" w:sz="0" w:space="0" w:color="auto"/>
                        <w:right w:val="none" w:sz="0" w:space="0" w:color="auto"/>
                      </w:divBdr>
                    </w:div>
                    <w:div w:id="1626157431">
                      <w:marLeft w:val="27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6157436">
      <w:marLeft w:val="0"/>
      <w:marRight w:val="0"/>
      <w:marTop w:val="0"/>
      <w:marBottom w:val="0"/>
      <w:divBdr>
        <w:top w:val="none" w:sz="0" w:space="0" w:color="auto"/>
        <w:left w:val="none" w:sz="0" w:space="0" w:color="auto"/>
        <w:bottom w:val="none" w:sz="0" w:space="0" w:color="auto"/>
        <w:right w:val="none" w:sz="0" w:space="0" w:color="auto"/>
      </w:divBdr>
      <w:divsChild>
        <w:div w:id="1626157434">
          <w:marLeft w:val="0"/>
          <w:marRight w:val="0"/>
          <w:marTop w:val="0"/>
          <w:marBottom w:val="0"/>
          <w:divBdr>
            <w:top w:val="none" w:sz="0" w:space="0" w:color="auto"/>
            <w:left w:val="none" w:sz="0" w:space="0" w:color="auto"/>
            <w:bottom w:val="none" w:sz="0" w:space="0" w:color="auto"/>
            <w:right w:val="none" w:sz="0" w:space="0" w:color="auto"/>
          </w:divBdr>
          <w:divsChild>
            <w:div w:id="1626157438">
              <w:marLeft w:val="0"/>
              <w:marRight w:val="0"/>
              <w:marTop w:val="0"/>
              <w:marBottom w:val="0"/>
              <w:divBdr>
                <w:top w:val="single" w:sz="6" w:space="0" w:color="B9B9B9"/>
                <w:left w:val="single" w:sz="6" w:space="0" w:color="B9B9B9"/>
                <w:bottom w:val="single" w:sz="6" w:space="0" w:color="B9B9B9"/>
                <w:right w:val="single" w:sz="6" w:space="0" w:color="B9B9B9"/>
              </w:divBdr>
              <w:divsChild>
                <w:div w:id="1626157432">
                  <w:marLeft w:val="0"/>
                  <w:marRight w:val="0"/>
                  <w:marTop w:val="0"/>
                  <w:marBottom w:val="0"/>
                  <w:divBdr>
                    <w:top w:val="none" w:sz="0" w:space="0" w:color="auto"/>
                    <w:left w:val="none" w:sz="0" w:space="0" w:color="auto"/>
                    <w:bottom w:val="none" w:sz="0" w:space="0" w:color="auto"/>
                    <w:right w:val="none" w:sz="0" w:space="0" w:color="auto"/>
                  </w:divBdr>
                </w:div>
                <w:div w:id="1626157433">
                  <w:marLeft w:val="0"/>
                  <w:marRight w:val="0"/>
                  <w:marTop w:val="0"/>
                  <w:marBottom w:val="0"/>
                  <w:divBdr>
                    <w:top w:val="none" w:sz="0" w:space="0" w:color="auto"/>
                    <w:left w:val="none" w:sz="0" w:space="0" w:color="auto"/>
                    <w:bottom w:val="none" w:sz="0" w:space="0" w:color="auto"/>
                    <w:right w:val="none" w:sz="0" w:space="0" w:color="auto"/>
                  </w:divBdr>
                </w:div>
                <w:div w:id="1626157435">
                  <w:marLeft w:val="0"/>
                  <w:marRight w:val="0"/>
                  <w:marTop w:val="0"/>
                  <w:marBottom w:val="0"/>
                  <w:divBdr>
                    <w:top w:val="none" w:sz="0" w:space="0" w:color="auto"/>
                    <w:left w:val="none" w:sz="0" w:space="0" w:color="auto"/>
                    <w:bottom w:val="none" w:sz="0" w:space="0" w:color="auto"/>
                    <w:right w:val="none" w:sz="0" w:space="0" w:color="auto"/>
                  </w:divBdr>
                </w:div>
                <w:div w:id="162615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ziq.gov.cn/portal/html/20070427000036/20111014000008.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25</TotalTime>
  <Pages>3</Pages>
  <Words>302</Words>
  <Characters>1723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CN=卢颖/O=zjsubciq</cp:lastModifiedBy>
  <cp:revision>6</cp:revision>
  <dcterms:created xsi:type="dcterms:W3CDTF">2013-09-10T01:47:00Z</dcterms:created>
  <dcterms:modified xsi:type="dcterms:W3CDTF">2013-10-29T05:48:00Z</dcterms:modified>
</cp:coreProperties>
</file>